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5F" w:rsidRDefault="007B6B5F" w:rsidP="007B6B5F">
      <w:pPr>
        <w:ind w:firstLine="709"/>
        <w:jc w:val="center"/>
        <w:rPr>
          <w:sz w:val="28"/>
          <w:szCs w:val="28"/>
        </w:rPr>
      </w:pPr>
      <w:r w:rsidRPr="00243BBB">
        <w:rPr>
          <w:sz w:val="28"/>
          <w:szCs w:val="28"/>
        </w:rPr>
        <w:t>КОМИТЕТ</w:t>
      </w:r>
      <w:r w:rsidRPr="00607CA2">
        <w:rPr>
          <w:sz w:val="28"/>
          <w:szCs w:val="28"/>
        </w:rPr>
        <w:t xml:space="preserve"> </w:t>
      </w:r>
      <w:r w:rsidRPr="00243BBB">
        <w:rPr>
          <w:sz w:val="28"/>
          <w:szCs w:val="28"/>
        </w:rPr>
        <w:t>ПО ОБРАЗОВАНИЮ</w:t>
      </w:r>
    </w:p>
    <w:p w:rsidR="007B6B5F" w:rsidRDefault="007B6B5F" w:rsidP="007B6B5F">
      <w:pPr>
        <w:ind w:firstLine="709"/>
        <w:jc w:val="center"/>
        <w:rPr>
          <w:sz w:val="28"/>
          <w:szCs w:val="28"/>
        </w:rPr>
      </w:pPr>
      <w:r w:rsidRPr="00243BBB">
        <w:rPr>
          <w:sz w:val="28"/>
          <w:szCs w:val="28"/>
        </w:rPr>
        <w:t xml:space="preserve"> АДМИНИСТРАЦИИ</w:t>
      </w:r>
      <w:r>
        <w:rPr>
          <w:sz w:val="28"/>
          <w:szCs w:val="28"/>
        </w:rPr>
        <w:t xml:space="preserve"> ЗОНАЛЬНОГО </w:t>
      </w:r>
      <w:r w:rsidRPr="00243BBB">
        <w:rPr>
          <w:sz w:val="28"/>
          <w:szCs w:val="28"/>
        </w:rPr>
        <w:t>РАЙОНА</w:t>
      </w:r>
      <w:r w:rsidRPr="005808C6">
        <w:rPr>
          <w:sz w:val="28"/>
          <w:szCs w:val="28"/>
        </w:rPr>
        <w:t xml:space="preserve"> </w:t>
      </w:r>
    </w:p>
    <w:p w:rsidR="007B6B5F" w:rsidRPr="00243BBB" w:rsidRDefault="007B6B5F" w:rsidP="007B6B5F">
      <w:pPr>
        <w:ind w:firstLine="709"/>
        <w:jc w:val="center"/>
        <w:rPr>
          <w:sz w:val="28"/>
          <w:szCs w:val="28"/>
        </w:rPr>
      </w:pPr>
      <w:r>
        <w:rPr>
          <w:sz w:val="28"/>
          <w:szCs w:val="28"/>
        </w:rPr>
        <w:t>АЛТАЙСКОГО КРАЯ</w:t>
      </w: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center"/>
        <w:rPr>
          <w:sz w:val="28"/>
          <w:szCs w:val="28"/>
        </w:rPr>
      </w:pPr>
      <w:r w:rsidRPr="00243BBB">
        <w:rPr>
          <w:sz w:val="28"/>
          <w:szCs w:val="28"/>
        </w:rPr>
        <w:t>ИТОГОВЫЙ ОТЧЁТ</w:t>
      </w:r>
    </w:p>
    <w:p w:rsidR="007B6B5F" w:rsidRPr="00243BBB" w:rsidRDefault="007B6B5F" w:rsidP="007B6B5F">
      <w:pPr>
        <w:ind w:firstLine="709"/>
        <w:jc w:val="center"/>
        <w:rPr>
          <w:sz w:val="28"/>
          <w:szCs w:val="28"/>
        </w:rPr>
      </w:pPr>
      <w:r w:rsidRPr="00243BBB">
        <w:rPr>
          <w:sz w:val="28"/>
          <w:szCs w:val="28"/>
        </w:rPr>
        <w:t>О РЕЗУЛЬТАТАХ АНАЛИЗА СОСТОЯНИЯ И ПЕРСПЕКТИВ</w:t>
      </w:r>
    </w:p>
    <w:p w:rsidR="007B6B5F" w:rsidRDefault="007B6B5F" w:rsidP="007B6B5F">
      <w:pPr>
        <w:ind w:firstLine="709"/>
        <w:jc w:val="center"/>
        <w:rPr>
          <w:sz w:val="28"/>
          <w:szCs w:val="28"/>
        </w:rPr>
      </w:pPr>
      <w:r w:rsidRPr="00243BBB">
        <w:rPr>
          <w:sz w:val="28"/>
          <w:szCs w:val="28"/>
        </w:rPr>
        <w:t>РАЗВИТИЯ СИСТЕМЫ ОБРАЗОВАНИЯ</w:t>
      </w:r>
      <w:r>
        <w:rPr>
          <w:sz w:val="28"/>
          <w:szCs w:val="28"/>
        </w:rPr>
        <w:t xml:space="preserve"> ЗОНАЛЬНОГО РАЙОНА</w:t>
      </w:r>
    </w:p>
    <w:p w:rsidR="007B6B5F" w:rsidRPr="00243BBB" w:rsidRDefault="007B6B5F" w:rsidP="007B6B5F">
      <w:pPr>
        <w:ind w:firstLine="709"/>
        <w:jc w:val="center"/>
        <w:rPr>
          <w:sz w:val="28"/>
          <w:szCs w:val="28"/>
        </w:rPr>
      </w:pPr>
      <w:r w:rsidRPr="00243BBB">
        <w:rPr>
          <w:sz w:val="28"/>
          <w:szCs w:val="28"/>
        </w:rPr>
        <w:t xml:space="preserve"> ЗА 201</w:t>
      </w:r>
      <w:r w:rsidR="005120C9">
        <w:rPr>
          <w:sz w:val="28"/>
          <w:szCs w:val="28"/>
        </w:rPr>
        <w:t>6</w:t>
      </w:r>
      <w:r w:rsidRPr="00243BBB">
        <w:rPr>
          <w:sz w:val="28"/>
          <w:szCs w:val="28"/>
        </w:rPr>
        <w:t xml:space="preserve"> ГОД</w:t>
      </w: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r>
        <w:rPr>
          <w:sz w:val="28"/>
          <w:szCs w:val="28"/>
        </w:rPr>
        <w:t xml:space="preserve">                                                  </w:t>
      </w:r>
      <w:r w:rsidRPr="00243BBB">
        <w:rPr>
          <w:sz w:val="28"/>
          <w:szCs w:val="28"/>
        </w:rPr>
        <w:t>201</w:t>
      </w:r>
      <w:r w:rsidR="005120C9">
        <w:rPr>
          <w:sz w:val="28"/>
          <w:szCs w:val="28"/>
        </w:rPr>
        <w:t>6</w:t>
      </w:r>
      <w:r w:rsidRPr="00243BBB">
        <w:rPr>
          <w:sz w:val="28"/>
          <w:szCs w:val="28"/>
        </w:rPr>
        <w:t xml:space="preserve"> ГОД</w:t>
      </w:r>
    </w:p>
    <w:p w:rsidR="007B6B5F" w:rsidRPr="00243BBB" w:rsidRDefault="007B6B5F" w:rsidP="007B6B5F">
      <w:pPr>
        <w:ind w:firstLine="709"/>
        <w:jc w:val="both"/>
        <w:rPr>
          <w:sz w:val="28"/>
          <w:szCs w:val="28"/>
        </w:rPr>
      </w:pPr>
      <w:r w:rsidRPr="00243BBB">
        <w:rPr>
          <w:sz w:val="28"/>
          <w:szCs w:val="28"/>
        </w:rPr>
        <w:t>СОДЕРЖАНИЕ:</w:t>
      </w:r>
    </w:p>
    <w:p w:rsidR="007B6B5F" w:rsidRPr="00243BBB" w:rsidRDefault="007B6B5F" w:rsidP="007B6B5F">
      <w:pPr>
        <w:ind w:firstLine="709"/>
        <w:jc w:val="both"/>
        <w:rPr>
          <w:sz w:val="28"/>
          <w:szCs w:val="28"/>
        </w:rPr>
      </w:pPr>
      <w:r w:rsidRPr="00243BBB">
        <w:rPr>
          <w:sz w:val="28"/>
          <w:szCs w:val="28"/>
        </w:rPr>
        <w:t>РАЗДЕЛ 1</w:t>
      </w:r>
    </w:p>
    <w:p w:rsidR="007B6B5F" w:rsidRPr="00243BBB" w:rsidRDefault="007B6B5F" w:rsidP="007B6B5F">
      <w:pPr>
        <w:ind w:firstLine="709"/>
        <w:jc w:val="both"/>
        <w:rPr>
          <w:sz w:val="28"/>
          <w:szCs w:val="28"/>
        </w:rPr>
      </w:pPr>
      <w:r w:rsidRPr="00243BBB">
        <w:rPr>
          <w:sz w:val="28"/>
          <w:szCs w:val="28"/>
        </w:rPr>
        <w:t>1.1. Вводна</w:t>
      </w:r>
      <w:r>
        <w:rPr>
          <w:sz w:val="28"/>
          <w:szCs w:val="28"/>
        </w:rPr>
        <w:t>я часть……………………………………………………….3-6</w:t>
      </w:r>
    </w:p>
    <w:p w:rsidR="007B6B5F" w:rsidRPr="00243BBB" w:rsidRDefault="007B6B5F" w:rsidP="007B6B5F">
      <w:pPr>
        <w:ind w:firstLine="709"/>
        <w:jc w:val="both"/>
        <w:rPr>
          <w:sz w:val="28"/>
          <w:szCs w:val="28"/>
        </w:rPr>
      </w:pPr>
      <w:r w:rsidRPr="00243BBB">
        <w:rPr>
          <w:sz w:val="28"/>
          <w:szCs w:val="28"/>
        </w:rPr>
        <w:t>1.2.Анализ состояния и перспекти</w:t>
      </w:r>
      <w:r>
        <w:rPr>
          <w:sz w:val="28"/>
          <w:szCs w:val="28"/>
        </w:rPr>
        <w:t>в развития системы образования.6</w:t>
      </w:r>
      <w:r w:rsidRPr="00243BBB">
        <w:rPr>
          <w:sz w:val="28"/>
          <w:szCs w:val="28"/>
        </w:rPr>
        <w:t>-</w:t>
      </w:r>
      <w:r>
        <w:rPr>
          <w:sz w:val="28"/>
          <w:szCs w:val="28"/>
        </w:rPr>
        <w:t>11</w:t>
      </w:r>
    </w:p>
    <w:p w:rsidR="007B6B5F" w:rsidRPr="00243BBB" w:rsidRDefault="007B6B5F" w:rsidP="007B6B5F">
      <w:pPr>
        <w:ind w:firstLine="709"/>
        <w:jc w:val="both"/>
        <w:rPr>
          <w:sz w:val="28"/>
          <w:szCs w:val="28"/>
        </w:rPr>
      </w:pPr>
      <w:r w:rsidRPr="00243BBB">
        <w:rPr>
          <w:sz w:val="28"/>
          <w:szCs w:val="28"/>
        </w:rPr>
        <w:t>1.3. Выводы и заключения……………………………………………</w:t>
      </w:r>
      <w:r>
        <w:rPr>
          <w:sz w:val="28"/>
          <w:szCs w:val="28"/>
        </w:rPr>
        <w:t>11</w:t>
      </w:r>
      <w:r w:rsidRPr="00243BBB">
        <w:rPr>
          <w:sz w:val="28"/>
          <w:szCs w:val="28"/>
        </w:rPr>
        <w:t>-</w:t>
      </w:r>
      <w:r>
        <w:rPr>
          <w:sz w:val="28"/>
          <w:szCs w:val="28"/>
        </w:rPr>
        <w:t>1</w:t>
      </w:r>
      <w:r w:rsidRPr="00243BBB">
        <w:rPr>
          <w:sz w:val="28"/>
          <w:szCs w:val="28"/>
        </w:rPr>
        <w:t>3</w:t>
      </w:r>
    </w:p>
    <w:p w:rsidR="007B6B5F" w:rsidRPr="00243BBB" w:rsidRDefault="007B6B5F" w:rsidP="007B6B5F">
      <w:pPr>
        <w:ind w:firstLine="709"/>
        <w:jc w:val="both"/>
        <w:rPr>
          <w:sz w:val="28"/>
          <w:szCs w:val="28"/>
        </w:rPr>
      </w:pPr>
      <w:r w:rsidRPr="00243BBB">
        <w:rPr>
          <w:sz w:val="28"/>
          <w:szCs w:val="28"/>
        </w:rPr>
        <w:t>РАЗДЕЛ 2</w:t>
      </w:r>
    </w:p>
    <w:p w:rsidR="007B6B5F" w:rsidRPr="00243BBB" w:rsidRDefault="007B6B5F" w:rsidP="007B6B5F">
      <w:pPr>
        <w:ind w:firstLine="709"/>
        <w:jc w:val="both"/>
        <w:rPr>
          <w:sz w:val="28"/>
          <w:szCs w:val="28"/>
        </w:rPr>
      </w:pPr>
      <w:r w:rsidRPr="00243BBB">
        <w:rPr>
          <w:sz w:val="28"/>
          <w:szCs w:val="28"/>
        </w:rPr>
        <w:t>Показатели мониторинга системы образования…………………….</w:t>
      </w:r>
      <w:r>
        <w:rPr>
          <w:sz w:val="28"/>
          <w:szCs w:val="28"/>
        </w:rPr>
        <w:t>13</w:t>
      </w:r>
      <w:r w:rsidRPr="00243BBB">
        <w:rPr>
          <w:sz w:val="28"/>
          <w:szCs w:val="28"/>
        </w:rPr>
        <w:t>-</w:t>
      </w:r>
      <w:r>
        <w:rPr>
          <w:sz w:val="28"/>
          <w:szCs w:val="28"/>
        </w:rPr>
        <w:t>22</w:t>
      </w: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jc w:val="both"/>
        <w:rPr>
          <w:sz w:val="28"/>
          <w:szCs w:val="28"/>
        </w:rPr>
      </w:pPr>
    </w:p>
    <w:p w:rsidR="007B6B5F" w:rsidRPr="00243BBB" w:rsidRDefault="007B6B5F" w:rsidP="007B6B5F">
      <w:pPr>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Pr="00243BBB" w:rsidRDefault="007B6B5F" w:rsidP="007B6B5F">
      <w:pPr>
        <w:ind w:firstLine="709"/>
        <w:jc w:val="both"/>
        <w:rPr>
          <w:sz w:val="28"/>
          <w:szCs w:val="28"/>
        </w:rPr>
      </w:pPr>
    </w:p>
    <w:p w:rsidR="007B6B5F" w:rsidRDefault="007B6B5F" w:rsidP="007B6B5F">
      <w:pPr>
        <w:ind w:firstLine="709"/>
        <w:jc w:val="center"/>
        <w:rPr>
          <w:sz w:val="28"/>
          <w:szCs w:val="28"/>
        </w:rPr>
      </w:pPr>
      <w:r w:rsidRPr="00243BBB">
        <w:rPr>
          <w:sz w:val="28"/>
          <w:szCs w:val="28"/>
        </w:rPr>
        <w:t>РАЗДЕЛ 1.</w:t>
      </w:r>
    </w:p>
    <w:p w:rsidR="007B6B5F" w:rsidRPr="00243BBB" w:rsidRDefault="007B6B5F" w:rsidP="007B6B5F">
      <w:pPr>
        <w:ind w:firstLine="709"/>
        <w:jc w:val="center"/>
        <w:rPr>
          <w:sz w:val="28"/>
          <w:szCs w:val="28"/>
        </w:rPr>
      </w:pPr>
    </w:p>
    <w:p w:rsidR="007B6B5F" w:rsidRPr="003706A0" w:rsidRDefault="007B6B5F" w:rsidP="007B6B5F">
      <w:pPr>
        <w:numPr>
          <w:ilvl w:val="1"/>
          <w:numId w:val="1"/>
        </w:numPr>
        <w:tabs>
          <w:tab w:val="clear" w:pos="1429"/>
          <w:tab w:val="num" w:pos="0"/>
        </w:tabs>
        <w:ind w:left="0" w:firstLine="567"/>
        <w:jc w:val="both"/>
        <w:rPr>
          <w:sz w:val="28"/>
          <w:szCs w:val="28"/>
        </w:rPr>
      </w:pPr>
      <w:r w:rsidRPr="003706A0">
        <w:rPr>
          <w:sz w:val="28"/>
          <w:szCs w:val="28"/>
        </w:rPr>
        <w:t>Вводная часть</w:t>
      </w:r>
    </w:p>
    <w:p w:rsidR="007B6B5F" w:rsidRPr="003706A0" w:rsidRDefault="007B6B5F" w:rsidP="007B6B5F">
      <w:pPr>
        <w:pStyle w:val="a3"/>
        <w:tabs>
          <w:tab w:val="left" w:pos="1140"/>
          <w:tab w:val="left" w:pos="9312"/>
        </w:tabs>
        <w:ind w:firstLine="567"/>
        <w:rPr>
          <w:rFonts w:ascii="Times New Roman" w:hAnsi="Times New Roman" w:cs="Times New Roman"/>
          <w:bCs/>
          <w:iCs/>
          <w:sz w:val="28"/>
          <w:szCs w:val="28"/>
        </w:rPr>
      </w:pPr>
      <w:r w:rsidRPr="003706A0">
        <w:rPr>
          <w:rFonts w:ascii="Times New Roman" w:hAnsi="Times New Roman" w:cs="Times New Roman"/>
          <w:bCs/>
          <w:iCs/>
          <w:sz w:val="28"/>
          <w:szCs w:val="28"/>
        </w:rPr>
        <w:t>Общая характеристика Зонального района.</w:t>
      </w:r>
    </w:p>
    <w:p w:rsidR="007B6B5F" w:rsidRPr="003706A0" w:rsidRDefault="007B6B5F" w:rsidP="007B6B5F">
      <w:pPr>
        <w:pStyle w:val="a3"/>
        <w:tabs>
          <w:tab w:val="left" w:pos="1140"/>
          <w:tab w:val="left" w:pos="9312"/>
        </w:tabs>
        <w:ind w:firstLine="567"/>
        <w:rPr>
          <w:rFonts w:ascii="Times New Roman" w:hAnsi="Times New Roman" w:cs="Times New Roman"/>
          <w:bCs/>
          <w:iCs/>
          <w:sz w:val="28"/>
          <w:szCs w:val="28"/>
        </w:rPr>
      </w:pPr>
    </w:p>
    <w:p w:rsidR="007B6B5F" w:rsidRPr="003706A0" w:rsidRDefault="007B6B5F" w:rsidP="007B6B5F">
      <w:pPr>
        <w:ind w:firstLine="567"/>
        <w:jc w:val="both"/>
        <w:rPr>
          <w:sz w:val="28"/>
          <w:szCs w:val="28"/>
        </w:rPr>
      </w:pPr>
      <w:r w:rsidRPr="003706A0">
        <w:rPr>
          <w:sz w:val="28"/>
          <w:szCs w:val="28"/>
        </w:rPr>
        <w:t xml:space="preserve">Территория Зонального района 1,6 тыс. квадратных километров. Протяженность с северо-востока на юго-запад – </w:t>
      </w:r>
      <w:smartTag w:uri="urn:schemas-microsoft-com:office:smarttags" w:element="metricconverter">
        <w:smartTagPr>
          <w:attr w:name="ProductID" w:val="66 км"/>
        </w:smartTagPr>
        <w:r w:rsidRPr="003706A0">
          <w:rPr>
            <w:sz w:val="28"/>
            <w:szCs w:val="28"/>
          </w:rPr>
          <w:t>66 км</w:t>
        </w:r>
      </w:smartTag>
      <w:r w:rsidRPr="003706A0">
        <w:rPr>
          <w:sz w:val="28"/>
          <w:szCs w:val="28"/>
        </w:rPr>
        <w:t xml:space="preserve">. Расстояние до </w:t>
      </w:r>
      <w:proofErr w:type="gramStart"/>
      <w:r w:rsidRPr="003706A0">
        <w:rPr>
          <w:sz w:val="28"/>
          <w:szCs w:val="28"/>
        </w:rPr>
        <w:t>г</w:t>
      </w:r>
      <w:proofErr w:type="gramEnd"/>
      <w:r w:rsidRPr="003706A0">
        <w:rPr>
          <w:sz w:val="28"/>
          <w:szCs w:val="28"/>
        </w:rPr>
        <w:t xml:space="preserve">. Барнаула –135 км. Через район проходит автомобильная трасса федерального значения Новосибирск – Бийск - Ташанта, ветка западносибирской железной дороги. Автомобильные дороги общего пользования местного значения все с твердым покрытием. Связь с городом Бийск и населенными пунктами района осуществляется частными предпринимателями </w:t>
      </w:r>
      <w:proofErr w:type="gramStart"/>
      <w:r w:rsidRPr="003706A0">
        <w:rPr>
          <w:sz w:val="28"/>
          <w:szCs w:val="28"/>
        </w:rPr>
        <w:t>г</w:t>
      </w:r>
      <w:proofErr w:type="gramEnd"/>
      <w:r w:rsidRPr="003706A0">
        <w:rPr>
          <w:sz w:val="28"/>
          <w:szCs w:val="28"/>
        </w:rPr>
        <w:t>. Бийска и Зонального района.</w:t>
      </w:r>
    </w:p>
    <w:p w:rsidR="007B6B5F" w:rsidRPr="003706A0" w:rsidRDefault="007B6B5F" w:rsidP="007B6B5F">
      <w:pPr>
        <w:tabs>
          <w:tab w:val="left" w:pos="1515"/>
        </w:tabs>
        <w:ind w:firstLine="567"/>
        <w:jc w:val="both"/>
        <w:rPr>
          <w:sz w:val="28"/>
          <w:szCs w:val="28"/>
        </w:rPr>
      </w:pPr>
      <w:r w:rsidRPr="003706A0">
        <w:rPr>
          <w:sz w:val="28"/>
          <w:szCs w:val="28"/>
        </w:rPr>
        <w:t>Географическое положение Зонального района оказало существенное влияние на развитие реального сектора экономики и предпринимательства. Удобное географическое положение – близость городов Барнаула, Бийска, автомобильная трасса, железнодорожная магистраль федерального значения, проходящие через район, всё это послужило развитию предпринимательства – как в сфере торговли, общественного питания, так и в  промышленном производстве и создании крестьянско-фермерских хозяйств.</w:t>
      </w:r>
    </w:p>
    <w:p w:rsidR="007B6B5F" w:rsidRPr="003706A0" w:rsidRDefault="007B6B5F" w:rsidP="007B6B5F">
      <w:pPr>
        <w:ind w:firstLine="567"/>
        <w:jc w:val="both"/>
        <w:rPr>
          <w:sz w:val="28"/>
          <w:szCs w:val="28"/>
        </w:rPr>
      </w:pPr>
      <w:proofErr w:type="gramStart"/>
      <w:r w:rsidRPr="003706A0">
        <w:rPr>
          <w:sz w:val="28"/>
          <w:szCs w:val="28"/>
        </w:rPr>
        <w:t>В муниципальном образовании Зональный район разработаны концепция социально – экономического развития муниципального образования Зональный район Алтайского края на период до 2025 года и программы «социально – экономическое развитие муниципального образования Зональный район Алтайского края на период 2013 – 2017 годы» и «Устойчивое развитие поселений Зонального  района» на 2013-2020 годы</w:t>
      </w:r>
      <w:proofErr w:type="gramEnd"/>
    </w:p>
    <w:p w:rsidR="007B6B5F" w:rsidRPr="003706A0" w:rsidRDefault="007B6B5F" w:rsidP="007B6B5F">
      <w:pPr>
        <w:ind w:firstLine="567"/>
        <w:jc w:val="both"/>
        <w:rPr>
          <w:sz w:val="28"/>
          <w:szCs w:val="28"/>
        </w:rPr>
      </w:pPr>
      <w:r w:rsidRPr="003706A0">
        <w:rPr>
          <w:sz w:val="28"/>
          <w:szCs w:val="28"/>
        </w:rPr>
        <w:t xml:space="preserve">Долговременное положительное воздействие отмеченных факторов на экономику района основывается на уникальном сочетании выгодного </w:t>
      </w:r>
      <w:proofErr w:type="spellStart"/>
      <w:r w:rsidRPr="003706A0">
        <w:rPr>
          <w:sz w:val="28"/>
          <w:szCs w:val="28"/>
        </w:rPr>
        <w:t>геостратегического</w:t>
      </w:r>
      <w:proofErr w:type="spellEnd"/>
      <w:r w:rsidRPr="003706A0">
        <w:rPr>
          <w:sz w:val="28"/>
          <w:szCs w:val="28"/>
        </w:rPr>
        <w:t xml:space="preserve"> положения, благоприятных природно-климатических условий и богатых природных ресурсов и познавательно-туристического потенциала, сравнительно развитых отраслей промышленности и сельского хозяйства, а также традиционно активного высокообразованного населения.</w:t>
      </w:r>
    </w:p>
    <w:p w:rsidR="00CE4C8F" w:rsidRPr="003706A0" w:rsidRDefault="00CE4C8F" w:rsidP="00CE4C8F">
      <w:pPr>
        <w:pStyle w:val="a3"/>
        <w:ind w:firstLine="709"/>
        <w:rPr>
          <w:rFonts w:ascii="Times New Roman" w:hAnsi="Times New Roman" w:cs="Times New Roman"/>
          <w:sz w:val="28"/>
          <w:szCs w:val="28"/>
        </w:rPr>
      </w:pPr>
      <w:r w:rsidRPr="003706A0">
        <w:rPr>
          <w:rFonts w:ascii="Times New Roman" w:hAnsi="Times New Roman" w:cs="Times New Roman"/>
          <w:sz w:val="28"/>
          <w:szCs w:val="28"/>
        </w:rPr>
        <w:t xml:space="preserve">По данным районного отдела статистики, на 01.01.2017 на территории района насчитывалось 20196 жителей, то есть на 43 человека больше прошлого года. В целом, в последние годы наметилась устойчивая тенденция по снижению рождаемости и росту смертности населения. Естественная убыль населения за год составила 48 человек в четырех поселениях района, наибольшая – в Зональном сельсовете - 30 человек. Естественный прирост населения отмечен только в трех поселениях: </w:t>
      </w:r>
      <w:proofErr w:type="spellStart"/>
      <w:r w:rsidRPr="003706A0">
        <w:rPr>
          <w:rFonts w:ascii="Times New Roman" w:hAnsi="Times New Roman" w:cs="Times New Roman"/>
          <w:sz w:val="28"/>
          <w:szCs w:val="28"/>
        </w:rPr>
        <w:t>Буланихинском</w:t>
      </w:r>
      <w:proofErr w:type="spellEnd"/>
      <w:r w:rsidRPr="003706A0">
        <w:rPr>
          <w:rFonts w:ascii="Times New Roman" w:hAnsi="Times New Roman" w:cs="Times New Roman"/>
          <w:sz w:val="28"/>
          <w:szCs w:val="28"/>
        </w:rPr>
        <w:t xml:space="preserve"> (+16 человек), </w:t>
      </w:r>
      <w:proofErr w:type="spellStart"/>
      <w:r w:rsidRPr="003706A0">
        <w:rPr>
          <w:rFonts w:ascii="Times New Roman" w:hAnsi="Times New Roman" w:cs="Times New Roman"/>
          <w:sz w:val="28"/>
          <w:szCs w:val="28"/>
        </w:rPr>
        <w:t>Чемровском</w:t>
      </w:r>
      <w:proofErr w:type="spellEnd"/>
      <w:r w:rsidRPr="003706A0">
        <w:rPr>
          <w:rFonts w:ascii="Times New Roman" w:hAnsi="Times New Roman" w:cs="Times New Roman"/>
          <w:sz w:val="28"/>
          <w:szCs w:val="28"/>
        </w:rPr>
        <w:t xml:space="preserve"> (+ 4 человека), в </w:t>
      </w:r>
      <w:proofErr w:type="spellStart"/>
      <w:r w:rsidRPr="003706A0">
        <w:rPr>
          <w:rFonts w:ascii="Times New Roman" w:hAnsi="Times New Roman" w:cs="Times New Roman"/>
          <w:sz w:val="28"/>
          <w:szCs w:val="28"/>
        </w:rPr>
        <w:t>Шубенском</w:t>
      </w:r>
      <w:proofErr w:type="spellEnd"/>
      <w:r w:rsidRPr="003706A0">
        <w:rPr>
          <w:rFonts w:ascii="Times New Roman" w:hAnsi="Times New Roman" w:cs="Times New Roman"/>
          <w:sz w:val="28"/>
          <w:szCs w:val="28"/>
        </w:rPr>
        <w:t xml:space="preserve"> (+2 человека) сельсоветах. </w:t>
      </w:r>
      <w:proofErr w:type="gramStart"/>
      <w:r w:rsidRPr="003706A0">
        <w:rPr>
          <w:rFonts w:ascii="Times New Roman" w:hAnsi="Times New Roman" w:cs="Times New Roman"/>
          <w:sz w:val="28"/>
          <w:szCs w:val="28"/>
        </w:rPr>
        <w:t xml:space="preserve">Самый высокий коэффициент смертности населения зарегистрирован на территориях Зонального (19,1) и </w:t>
      </w:r>
      <w:proofErr w:type="spellStart"/>
      <w:r w:rsidRPr="003706A0">
        <w:rPr>
          <w:rFonts w:ascii="Times New Roman" w:hAnsi="Times New Roman" w:cs="Times New Roman"/>
          <w:sz w:val="28"/>
          <w:szCs w:val="28"/>
        </w:rPr>
        <w:t>Плешковского</w:t>
      </w:r>
      <w:proofErr w:type="spellEnd"/>
      <w:r w:rsidRPr="003706A0">
        <w:rPr>
          <w:rFonts w:ascii="Times New Roman" w:hAnsi="Times New Roman" w:cs="Times New Roman"/>
          <w:sz w:val="28"/>
          <w:szCs w:val="28"/>
        </w:rPr>
        <w:t xml:space="preserve"> (19,5) сельсоветов.</w:t>
      </w:r>
      <w:proofErr w:type="gramEnd"/>
      <w:r w:rsidRPr="003706A0">
        <w:rPr>
          <w:rFonts w:ascii="Times New Roman" w:hAnsi="Times New Roman" w:cs="Times New Roman"/>
          <w:sz w:val="28"/>
          <w:szCs w:val="28"/>
        </w:rPr>
        <w:t xml:space="preserve"> Положительные коэффициенты естественного прироста населения </w:t>
      </w:r>
      <w:r w:rsidRPr="003706A0">
        <w:rPr>
          <w:rFonts w:ascii="Times New Roman" w:hAnsi="Times New Roman" w:cs="Times New Roman"/>
          <w:sz w:val="28"/>
          <w:szCs w:val="28"/>
        </w:rPr>
        <w:lastRenderedPageBreak/>
        <w:t xml:space="preserve">зарегистрированы в </w:t>
      </w:r>
      <w:proofErr w:type="spellStart"/>
      <w:r w:rsidRPr="003706A0">
        <w:rPr>
          <w:rFonts w:ascii="Times New Roman" w:hAnsi="Times New Roman" w:cs="Times New Roman"/>
          <w:sz w:val="28"/>
          <w:szCs w:val="28"/>
        </w:rPr>
        <w:t>Буланихинском</w:t>
      </w:r>
      <w:proofErr w:type="spellEnd"/>
      <w:r w:rsidRPr="003706A0">
        <w:rPr>
          <w:rFonts w:ascii="Times New Roman" w:hAnsi="Times New Roman" w:cs="Times New Roman"/>
          <w:sz w:val="28"/>
          <w:szCs w:val="28"/>
        </w:rPr>
        <w:t xml:space="preserve"> (6,2), </w:t>
      </w:r>
      <w:proofErr w:type="spellStart"/>
      <w:r w:rsidRPr="003706A0">
        <w:rPr>
          <w:rFonts w:ascii="Times New Roman" w:hAnsi="Times New Roman" w:cs="Times New Roman"/>
          <w:sz w:val="28"/>
          <w:szCs w:val="28"/>
        </w:rPr>
        <w:t>Чемровском</w:t>
      </w:r>
      <w:proofErr w:type="spellEnd"/>
      <w:r w:rsidRPr="003706A0">
        <w:rPr>
          <w:rFonts w:ascii="Times New Roman" w:hAnsi="Times New Roman" w:cs="Times New Roman"/>
          <w:sz w:val="28"/>
          <w:szCs w:val="28"/>
        </w:rPr>
        <w:t xml:space="preserve"> (2,1), </w:t>
      </w:r>
      <w:proofErr w:type="spellStart"/>
      <w:r w:rsidRPr="003706A0">
        <w:rPr>
          <w:rFonts w:ascii="Times New Roman" w:hAnsi="Times New Roman" w:cs="Times New Roman"/>
          <w:sz w:val="28"/>
          <w:szCs w:val="28"/>
        </w:rPr>
        <w:t>Шубенском</w:t>
      </w:r>
      <w:proofErr w:type="spellEnd"/>
      <w:r w:rsidRPr="003706A0">
        <w:rPr>
          <w:rFonts w:ascii="Times New Roman" w:hAnsi="Times New Roman" w:cs="Times New Roman"/>
          <w:sz w:val="28"/>
          <w:szCs w:val="28"/>
        </w:rPr>
        <w:t xml:space="preserve"> (1,6) сельсоветах.</w:t>
      </w:r>
    </w:p>
    <w:p w:rsidR="00CE4C8F" w:rsidRPr="003706A0" w:rsidRDefault="00CE4C8F" w:rsidP="00CE4C8F">
      <w:pPr>
        <w:pStyle w:val="a3"/>
        <w:ind w:firstLine="709"/>
        <w:rPr>
          <w:rFonts w:ascii="Times New Roman" w:hAnsi="Times New Roman" w:cs="Times New Roman"/>
          <w:sz w:val="28"/>
          <w:szCs w:val="28"/>
        </w:rPr>
      </w:pPr>
      <w:r w:rsidRPr="003706A0">
        <w:rPr>
          <w:rFonts w:ascii="Times New Roman" w:hAnsi="Times New Roman" w:cs="Times New Roman"/>
          <w:sz w:val="28"/>
          <w:szCs w:val="28"/>
        </w:rPr>
        <w:t>Естественная убыль населения в районе компенсировалась миграционным приростом, который составил в 2016 году 91 человек, что свидетельствует о привлекательности района для постоянного места жительства.</w:t>
      </w:r>
    </w:p>
    <w:p w:rsidR="007B6B5F" w:rsidRPr="003706A0" w:rsidRDefault="00CE4C8F" w:rsidP="007B6B5F">
      <w:pPr>
        <w:ind w:firstLine="567"/>
        <w:jc w:val="both"/>
        <w:rPr>
          <w:sz w:val="28"/>
          <w:szCs w:val="28"/>
        </w:rPr>
      </w:pPr>
      <w:r w:rsidRPr="003706A0">
        <w:rPr>
          <w:sz w:val="28"/>
          <w:szCs w:val="28"/>
        </w:rPr>
        <w:t xml:space="preserve"> </w:t>
      </w:r>
    </w:p>
    <w:p w:rsidR="00B476C7" w:rsidRPr="003706A0" w:rsidRDefault="00B476C7" w:rsidP="00B476C7">
      <w:pPr>
        <w:ind w:firstLine="709"/>
        <w:jc w:val="both"/>
        <w:rPr>
          <w:sz w:val="28"/>
          <w:szCs w:val="28"/>
        </w:rPr>
      </w:pPr>
      <w:r w:rsidRPr="003706A0">
        <w:rPr>
          <w:sz w:val="28"/>
          <w:szCs w:val="28"/>
        </w:rPr>
        <w:t xml:space="preserve">Ситуация на рынке труда остается стабильной. Массового высвобождения работников в крупных и средних предприятиях не происходило. </w:t>
      </w:r>
    </w:p>
    <w:p w:rsidR="00B476C7" w:rsidRPr="003706A0" w:rsidRDefault="00B476C7" w:rsidP="00B476C7">
      <w:pPr>
        <w:ind w:firstLine="709"/>
        <w:jc w:val="both"/>
        <w:rPr>
          <w:sz w:val="28"/>
          <w:szCs w:val="28"/>
        </w:rPr>
      </w:pPr>
      <w:r w:rsidRPr="003706A0">
        <w:rPr>
          <w:sz w:val="28"/>
          <w:szCs w:val="28"/>
        </w:rPr>
        <w:t>В сложившихся экономических условиях ситуация на регистрируемом в 2016 году рынке труда характеризуется следующими показателями: численность обратившихся граждан за содействием в трудоустройстве в 2016 году составила 513 человек.</w:t>
      </w:r>
    </w:p>
    <w:p w:rsidR="00B476C7" w:rsidRPr="003706A0" w:rsidRDefault="00B476C7" w:rsidP="00B476C7">
      <w:pPr>
        <w:ind w:firstLine="709"/>
        <w:jc w:val="both"/>
        <w:rPr>
          <w:sz w:val="28"/>
          <w:szCs w:val="28"/>
        </w:rPr>
      </w:pPr>
      <w:r w:rsidRPr="003706A0">
        <w:rPr>
          <w:sz w:val="28"/>
          <w:szCs w:val="28"/>
        </w:rPr>
        <w:t xml:space="preserve">Статус безработного получили в течение 2016 года 367 человек. Численность безработных, состоящих на учете </w:t>
      </w:r>
      <w:proofErr w:type="gramStart"/>
      <w:r w:rsidRPr="003706A0">
        <w:rPr>
          <w:sz w:val="28"/>
          <w:szCs w:val="28"/>
        </w:rPr>
        <w:t>на конец</w:t>
      </w:r>
      <w:proofErr w:type="gramEnd"/>
      <w:r w:rsidRPr="003706A0">
        <w:rPr>
          <w:sz w:val="28"/>
          <w:szCs w:val="28"/>
        </w:rPr>
        <w:t xml:space="preserve"> 2016 года составила 173 человека (на конец 2015 года – 280 человек). Уровень официально регистрируемой безработицы - 1,6 % (</w:t>
      </w:r>
      <w:proofErr w:type="gramStart"/>
      <w:r w:rsidRPr="003706A0">
        <w:rPr>
          <w:sz w:val="28"/>
          <w:szCs w:val="28"/>
        </w:rPr>
        <w:t>на конец</w:t>
      </w:r>
      <w:proofErr w:type="gramEnd"/>
      <w:r w:rsidRPr="003706A0">
        <w:rPr>
          <w:sz w:val="28"/>
          <w:szCs w:val="28"/>
        </w:rPr>
        <w:t xml:space="preserve"> 2015 года – 2,6 %). Средняя продолжительность безработицы составила 3,8 месяца. Сохранялся дисбаланс спроса и предложения рабочей силы, заявки в основном на мужские профессии. Напряженность на рынке труда на конец года сохранилась на уровне 2015 года – 4,6 человек на место.</w:t>
      </w:r>
    </w:p>
    <w:p w:rsidR="00B476C7" w:rsidRPr="003706A0" w:rsidRDefault="00B476C7" w:rsidP="00B476C7">
      <w:pPr>
        <w:ind w:firstLine="709"/>
        <w:jc w:val="both"/>
        <w:rPr>
          <w:sz w:val="28"/>
          <w:szCs w:val="28"/>
        </w:rPr>
      </w:pPr>
      <w:r w:rsidRPr="003706A0">
        <w:rPr>
          <w:sz w:val="28"/>
          <w:szCs w:val="28"/>
        </w:rPr>
        <w:t xml:space="preserve">Центром занятости населения организованы 23 ярмарки вакансий, проводится дополнительное профессиональное образование, услуги по профессиональной ориентации и психологической поддержке безработных, по трудоустройству и другим мерам государственной помощи. </w:t>
      </w:r>
    </w:p>
    <w:p w:rsidR="00B476C7" w:rsidRPr="003706A0" w:rsidRDefault="00B476C7" w:rsidP="00B476C7">
      <w:pPr>
        <w:ind w:firstLine="709"/>
        <w:jc w:val="both"/>
        <w:rPr>
          <w:sz w:val="28"/>
          <w:szCs w:val="28"/>
        </w:rPr>
      </w:pPr>
      <w:r w:rsidRPr="003706A0">
        <w:rPr>
          <w:sz w:val="28"/>
          <w:szCs w:val="28"/>
        </w:rPr>
        <w:t xml:space="preserve">В 2016 году создано 96 новых рабочих места. Данный результат </w:t>
      </w:r>
      <w:proofErr w:type="gramStart"/>
      <w:r w:rsidRPr="003706A0">
        <w:rPr>
          <w:sz w:val="28"/>
          <w:szCs w:val="28"/>
        </w:rPr>
        <w:t>достигнут</w:t>
      </w:r>
      <w:proofErr w:type="gramEnd"/>
      <w:r w:rsidRPr="003706A0">
        <w:rPr>
          <w:sz w:val="28"/>
          <w:szCs w:val="28"/>
        </w:rPr>
        <w:t xml:space="preserve"> в том числе за счет проведенной работы по снижению неформальной занятости в районе. Рабочей группой было выявлено 156 нетрудоустроенных работников, с которыми были заключены трудовые договоры. В 2017 году данная работа будет продолжена и активизирована.</w:t>
      </w:r>
    </w:p>
    <w:p w:rsidR="00B476C7" w:rsidRPr="003706A0" w:rsidRDefault="00B476C7" w:rsidP="00B476C7">
      <w:pPr>
        <w:autoSpaceDE w:val="0"/>
        <w:autoSpaceDN w:val="0"/>
        <w:adjustRightInd w:val="0"/>
        <w:ind w:firstLine="709"/>
        <w:jc w:val="both"/>
        <w:rPr>
          <w:sz w:val="28"/>
          <w:szCs w:val="28"/>
        </w:rPr>
      </w:pPr>
      <w:r w:rsidRPr="003706A0">
        <w:rPr>
          <w:sz w:val="28"/>
          <w:szCs w:val="28"/>
        </w:rPr>
        <w:t xml:space="preserve">Показателем стабильности экономического развития района выступает рост заработной платы работников предприятий района. По итогам 2016 года среднемесячная заработная плата в расчете на одного работника по сравнению с соответствующим периодом прошлого года увеличилась на 2,5 % и составила 20200 рублей, по крупным и средним предприятиям 21860 рублей. Наибольший уровень заработной </w:t>
      </w:r>
      <w:proofErr w:type="gramStart"/>
      <w:r w:rsidRPr="003706A0">
        <w:rPr>
          <w:sz w:val="28"/>
          <w:szCs w:val="28"/>
        </w:rPr>
        <w:t>платы</w:t>
      </w:r>
      <w:proofErr w:type="gramEnd"/>
      <w:r w:rsidRPr="003706A0">
        <w:rPr>
          <w:sz w:val="28"/>
          <w:szCs w:val="28"/>
        </w:rPr>
        <w:t xml:space="preserve"> достигнут в сфере государственного управления и социального обеспечения (27396 руб.), на транспорте и связи (25 974 руб.), финансовая деятельность (34112 руб.) наименьший – в системе образования (14020 руб.), операции с недвижимым имуществом, аренда и предоставление услуг (13365 руб.) и в сфере прочих коммунальных, персональных и социальных услуг (11123 руб.). </w:t>
      </w:r>
    </w:p>
    <w:p w:rsidR="007B6B5F" w:rsidRPr="003706A0" w:rsidRDefault="00B476C7" w:rsidP="007B6B5F">
      <w:pPr>
        <w:ind w:firstLine="709"/>
        <w:jc w:val="both"/>
        <w:rPr>
          <w:sz w:val="28"/>
          <w:szCs w:val="28"/>
        </w:rPr>
      </w:pPr>
      <w:r w:rsidRPr="003706A0">
        <w:rPr>
          <w:sz w:val="28"/>
          <w:szCs w:val="28"/>
        </w:rPr>
        <w:t xml:space="preserve"> </w:t>
      </w:r>
    </w:p>
    <w:p w:rsidR="007B6B5F" w:rsidRPr="003706A0" w:rsidRDefault="00B476C7" w:rsidP="007B6B5F">
      <w:pPr>
        <w:pStyle w:val="ae"/>
        <w:tabs>
          <w:tab w:val="left" w:pos="720"/>
        </w:tabs>
        <w:ind w:firstLine="709"/>
        <w:jc w:val="both"/>
        <w:rPr>
          <w:rFonts w:ascii="Times New Roman" w:hAnsi="Times New Roman" w:cs="Times New Roman"/>
          <w:sz w:val="28"/>
          <w:szCs w:val="28"/>
        </w:rPr>
      </w:pPr>
      <w:r w:rsidRPr="003706A0">
        <w:rPr>
          <w:rFonts w:ascii="Times New Roman" w:hAnsi="Times New Roman" w:cs="Times New Roman"/>
          <w:sz w:val="28"/>
          <w:szCs w:val="28"/>
        </w:rPr>
        <w:t xml:space="preserve"> </w:t>
      </w:r>
    </w:p>
    <w:p w:rsidR="007B6B5F" w:rsidRPr="003706A0" w:rsidRDefault="007B6B5F" w:rsidP="007B6B5F">
      <w:pPr>
        <w:tabs>
          <w:tab w:val="left" w:pos="720"/>
        </w:tabs>
        <w:ind w:firstLine="720"/>
        <w:jc w:val="both"/>
        <w:rPr>
          <w:sz w:val="28"/>
          <w:szCs w:val="28"/>
        </w:rPr>
      </w:pPr>
      <w:r w:rsidRPr="003706A0">
        <w:rPr>
          <w:sz w:val="28"/>
          <w:szCs w:val="28"/>
        </w:rPr>
        <w:lastRenderedPageBreak/>
        <w:t>Наличие безработных в районе, хотя это и крайне негативный показатель, должен рассматриваться как наличие потенциальной возможности обеспечения рабочей силой новых, создаваемых рабочих мест на предприятиях и в организациях района, что крайне необходимо в условиях экономического развития.</w:t>
      </w:r>
    </w:p>
    <w:p w:rsidR="007B6B5F" w:rsidRPr="003706A0" w:rsidRDefault="007B6B5F" w:rsidP="007B6B5F">
      <w:pPr>
        <w:pStyle w:val="a5"/>
        <w:spacing w:before="0" w:beforeAutospacing="0" w:after="0" w:afterAutospacing="0"/>
        <w:ind w:firstLine="720"/>
        <w:jc w:val="both"/>
        <w:rPr>
          <w:sz w:val="28"/>
          <w:szCs w:val="28"/>
        </w:rPr>
      </w:pPr>
      <w:r w:rsidRPr="003706A0">
        <w:rPr>
          <w:sz w:val="28"/>
          <w:szCs w:val="28"/>
        </w:rPr>
        <w:t>Постоянно ведется работа по профессиональному ориентированию среди обратившихся граждан. 69 безработных направлено на профессиональное обучение.</w:t>
      </w:r>
    </w:p>
    <w:p w:rsidR="007B6B5F" w:rsidRPr="003706A0" w:rsidRDefault="00B476C7" w:rsidP="005120C9">
      <w:pPr>
        <w:ind w:firstLine="720"/>
        <w:jc w:val="both"/>
        <w:rPr>
          <w:rStyle w:val="ad"/>
          <w:sz w:val="28"/>
          <w:szCs w:val="28"/>
        </w:rPr>
      </w:pPr>
      <w:r w:rsidRPr="003706A0">
        <w:rPr>
          <w:sz w:val="28"/>
          <w:szCs w:val="28"/>
        </w:rPr>
        <w:t xml:space="preserve"> </w:t>
      </w:r>
      <w:r w:rsidR="007B6B5F" w:rsidRPr="003706A0">
        <w:rPr>
          <w:sz w:val="28"/>
          <w:szCs w:val="28"/>
        </w:rPr>
        <w:t xml:space="preserve">Основными источниками формирования денежных доходов населения в целом по району, как и в предыдущие годы, являются фонд оплаты труда, </w:t>
      </w:r>
      <w:r w:rsidR="005120C9" w:rsidRPr="003706A0">
        <w:rPr>
          <w:sz w:val="28"/>
          <w:szCs w:val="28"/>
        </w:rPr>
        <w:t xml:space="preserve"> </w:t>
      </w:r>
    </w:p>
    <w:p w:rsidR="00B476C7" w:rsidRPr="003706A0" w:rsidRDefault="00B476C7" w:rsidP="00B476C7">
      <w:pPr>
        <w:widowControl w:val="0"/>
        <w:tabs>
          <w:tab w:val="left" w:pos="345"/>
        </w:tabs>
        <w:autoSpaceDE w:val="0"/>
        <w:autoSpaceDN w:val="0"/>
        <w:adjustRightInd w:val="0"/>
        <w:ind w:firstLine="709"/>
        <w:jc w:val="both"/>
        <w:rPr>
          <w:sz w:val="28"/>
          <w:szCs w:val="28"/>
        </w:rPr>
      </w:pPr>
      <w:r w:rsidRPr="003706A0">
        <w:rPr>
          <w:sz w:val="28"/>
          <w:szCs w:val="28"/>
        </w:rPr>
        <w:t xml:space="preserve">В целом, в сфере социально-трудовых отношений в отчетном году район улучшил свои рейтинговые позиции в крае: по вопросам охраны труда район занял 6 место против 22 места в предыдущем году, по уровню безработицы – 9 место </w:t>
      </w:r>
      <w:proofErr w:type="gramStart"/>
      <w:r w:rsidRPr="003706A0">
        <w:rPr>
          <w:sz w:val="28"/>
          <w:szCs w:val="28"/>
        </w:rPr>
        <w:t>против</w:t>
      </w:r>
      <w:proofErr w:type="gramEnd"/>
      <w:r w:rsidRPr="003706A0">
        <w:rPr>
          <w:sz w:val="28"/>
          <w:szCs w:val="28"/>
        </w:rPr>
        <w:t xml:space="preserve"> также 22, по среднемесячной зарплате – 6 место против 5. Существенно снизилась рейтинговая позиция по темпам роста среднемесячной зарплаты– </w:t>
      </w:r>
      <w:proofErr w:type="gramStart"/>
      <w:r w:rsidRPr="003706A0">
        <w:rPr>
          <w:sz w:val="28"/>
          <w:szCs w:val="28"/>
        </w:rPr>
        <w:t xml:space="preserve">с </w:t>
      </w:r>
      <w:proofErr w:type="gramEnd"/>
      <w:r w:rsidRPr="003706A0">
        <w:rPr>
          <w:sz w:val="28"/>
          <w:szCs w:val="28"/>
        </w:rPr>
        <w:t xml:space="preserve">6 места на 56 место. В итоге, по комплексной оценке ситуации в сфере труда и занятости населения Зональный район разделил третье место в крае вместе с Благовещенским районом, уступив только </w:t>
      </w:r>
      <w:proofErr w:type="spellStart"/>
      <w:r w:rsidRPr="003706A0">
        <w:rPr>
          <w:sz w:val="28"/>
          <w:szCs w:val="28"/>
        </w:rPr>
        <w:t>Рубцовскому</w:t>
      </w:r>
      <w:proofErr w:type="spellEnd"/>
      <w:r w:rsidRPr="003706A0">
        <w:rPr>
          <w:sz w:val="28"/>
          <w:szCs w:val="28"/>
        </w:rPr>
        <w:t xml:space="preserve"> и </w:t>
      </w:r>
      <w:proofErr w:type="spellStart"/>
      <w:r w:rsidRPr="003706A0">
        <w:rPr>
          <w:sz w:val="28"/>
          <w:szCs w:val="28"/>
        </w:rPr>
        <w:t>Поспелихинскому</w:t>
      </w:r>
      <w:proofErr w:type="spellEnd"/>
      <w:r w:rsidRPr="003706A0">
        <w:rPr>
          <w:sz w:val="28"/>
          <w:szCs w:val="28"/>
        </w:rPr>
        <w:t xml:space="preserve"> районам.</w:t>
      </w:r>
    </w:p>
    <w:p w:rsidR="005120C9" w:rsidRPr="003706A0" w:rsidRDefault="005120C9" w:rsidP="005120C9">
      <w:pPr>
        <w:autoSpaceDE w:val="0"/>
        <w:autoSpaceDN w:val="0"/>
        <w:adjustRightInd w:val="0"/>
        <w:ind w:firstLine="709"/>
        <w:jc w:val="both"/>
        <w:rPr>
          <w:sz w:val="28"/>
          <w:szCs w:val="28"/>
        </w:rPr>
      </w:pPr>
      <w:r w:rsidRPr="003706A0">
        <w:rPr>
          <w:sz w:val="28"/>
          <w:szCs w:val="28"/>
        </w:rPr>
        <w:t>Прошедший год характеризуется положительной динамикой промышленного производства. Индекс промышленного производства составил 120 %, что позволило обеспечить району лидирующие позиции в крае. Основу промышленного производства, как и в предыдущие годы, составляет обрабатывающее производство. Большой вклад в развитие промышленности района в минувшем году внесли коллективы таких предприятий как: ООО «Алтайская Буренка», ОАО «</w:t>
      </w:r>
      <w:proofErr w:type="spellStart"/>
      <w:r w:rsidRPr="003706A0">
        <w:rPr>
          <w:sz w:val="28"/>
          <w:szCs w:val="28"/>
        </w:rPr>
        <w:t>Иткульский</w:t>
      </w:r>
      <w:proofErr w:type="spellEnd"/>
      <w:r w:rsidRPr="003706A0">
        <w:rPr>
          <w:sz w:val="28"/>
          <w:szCs w:val="28"/>
        </w:rPr>
        <w:t xml:space="preserve"> </w:t>
      </w:r>
      <w:proofErr w:type="spellStart"/>
      <w:r w:rsidRPr="003706A0">
        <w:rPr>
          <w:sz w:val="28"/>
          <w:szCs w:val="28"/>
        </w:rPr>
        <w:t>спиртзавод</w:t>
      </w:r>
      <w:proofErr w:type="spellEnd"/>
      <w:r w:rsidRPr="003706A0">
        <w:rPr>
          <w:sz w:val="28"/>
          <w:szCs w:val="28"/>
        </w:rPr>
        <w:t xml:space="preserve">», ООО МПК «Алтай». За счет повышения эффективности сбытовой сети и расширение рынков сбыта реализации продукции этих предприятий увеличены объемы производства: цельномолочной продукции </w:t>
      </w:r>
      <w:r w:rsidRPr="003706A0">
        <w:rPr>
          <w:rFonts w:eastAsia="Arial Unicode MS"/>
          <w:sz w:val="28"/>
          <w:szCs w:val="28"/>
        </w:rPr>
        <w:t xml:space="preserve">(в пересчете на молоко), масла сливочного, творога, водки, спирта этилового </w:t>
      </w:r>
      <w:proofErr w:type="spellStart"/>
      <w:r w:rsidRPr="003706A0">
        <w:rPr>
          <w:rFonts w:eastAsia="Arial Unicode MS"/>
          <w:sz w:val="28"/>
          <w:szCs w:val="28"/>
        </w:rPr>
        <w:t>ректификованного</w:t>
      </w:r>
      <w:proofErr w:type="spellEnd"/>
      <w:r w:rsidRPr="003706A0">
        <w:rPr>
          <w:rFonts w:eastAsia="Arial Unicode MS"/>
          <w:sz w:val="28"/>
          <w:szCs w:val="28"/>
        </w:rPr>
        <w:t xml:space="preserve"> из пищевого сырья, </w:t>
      </w:r>
      <w:r w:rsidRPr="003706A0">
        <w:rPr>
          <w:sz w:val="28"/>
          <w:szCs w:val="28"/>
        </w:rPr>
        <w:t>мяса и субпродуктов. Создано новое крупное предприятие ООО «Велес ОПТ» по переработке древесины, которым произведено д</w:t>
      </w:r>
      <w:r w:rsidRPr="003706A0">
        <w:rPr>
          <w:rFonts w:eastAsia="Arial Unicode MS"/>
          <w:sz w:val="28"/>
          <w:szCs w:val="28"/>
        </w:rPr>
        <w:t>ревесины топливной и пиломатериалов на сумму более 119 млн. руб</w:t>
      </w:r>
      <w:r w:rsidRPr="003706A0">
        <w:rPr>
          <w:sz w:val="28"/>
          <w:szCs w:val="28"/>
        </w:rPr>
        <w:t xml:space="preserve">. </w:t>
      </w:r>
    </w:p>
    <w:p w:rsidR="005120C9" w:rsidRPr="003706A0" w:rsidRDefault="005120C9" w:rsidP="005120C9">
      <w:pPr>
        <w:ind w:firstLine="709"/>
        <w:jc w:val="both"/>
        <w:rPr>
          <w:sz w:val="28"/>
          <w:szCs w:val="28"/>
        </w:rPr>
      </w:pPr>
      <w:r w:rsidRPr="003706A0">
        <w:rPr>
          <w:sz w:val="28"/>
          <w:szCs w:val="28"/>
        </w:rPr>
        <w:t xml:space="preserve"> По рейтинговым позициям за 2016 год в сельскохозяйственной отрасли район уверенно занимает 1 место в крае уже 7 лет подряд по выращиванию скота и птицы на убой в живом весе, 11 место по валовому производству молока, 1 место по надою молока на 1 фуражную корову, 22 место по поголовью КРС. По урожайности зерновых и зернобобовых культур район занимает 1 место с показателем - 26,0 </w:t>
      </w:r>
      <w:proofErr w:type="spellStart"/>
      <w:r w:rsidRPr="003706A0">
        <w:rPr>
          <w:sz w:val="28"/>
          <w:szCs w:val="28"/>
        </w:rPr>
        <w:t>ц</w:t>
      </w:r>
      <w:proofErr w:type="spellEnd"/>
      <w:r w:rsidRPr="003706A0">
        <w:rPr>
          <w:sz w:val="28"/>
          <w:szCs w:val="28"/>
        </w:rPr>
        <w:t>/га.</w:t>
      </w:r>
    </w:p>
    <w:p w:rsidR="005120C9" w:rsidRPr="003706A0" w:rsidRDefault="007B6B5F" w:rsidP="005120C9">
      <w:pPr>
        <w:autoSpaceDE w:val="0"/>
        <w:autoSpaceDN w:val="0"/>
        <w:adjustRightInd w:val="0"/>
        <w:spacing w:before="100" w:beforeAutospacing="1"/>
        <w:ind w:firstLine="709"/>
        <w:jc w:val="both"/>
        <w:rPr>
          <w:sz w:val="28"/>
          <w:szCs w:val="28"/>
        </w:rPr>
      </w:pPr>
      <w:r w:rsidRPr="003706A0">
        <w:rPr>
          <w:sz w:val="28"/>
          <w:szCs w:val="28"/>
        </w:rPr>
        <w:t>Более 60% крупных и средних предприятий занимают устойчивые позиции на рынке.</w:t>
      </w:r>
      <w:r w:rsidRPr="003706A0">
        <w:rPr>
          <w:iCs/>
          <w:sz w:val="28"/>
          <w:szCs w:val="28"/>
        </w:rPr>
        <w:t xml:space="preserve"> </w:t>
      </w:r>
      <w:r w:rsidR="005120C9" w:rsidRPr="003706A0">
        <w:rPr>
          <w:sz w:val="28"/>
          <w:szCs w:val="28"/>
        </w:rPr>
        <w:t xml:space="preserve">Деятельность по развитию сети общеобразовательных учреждений Зонального района Алтайского края направлена на обеспечение равных условий получения общего образования для всех обучающихся, </w:t>
      </w:r>
      <w:r w:rsidR="005120C9" w:rsidRPr="003706A0">
        <w:rPr>
          <w:sz w:val="28"/>
          <w:szCs w:val="28"/>
        </w:rPr>
        <w:lastRenderedPageBreak/>
        <w:t xml:space="preserve">независимо от социального статуса и места проживания, а также на сокращение неэффективных расходов в сфере образования. </w:t>
      </w:r>
    </w:p>
    <w:p w:rsidR="007B6B5F" w:rsidRPr="003706A0" w:rsidRDefault="007B6B5F" w:rsidP="007B6B5F">
      <w:pPr>
        <w:shd w:val="clear" w:color="auto" w:fill="FFFFFF"/>
        <w:ind w:firstLine="709"/>
        <w:jc w:val="both"/>
        <w:rPr>
          <w:sz w:val="28"/>
          <w:szCs w:val="28"/>
        </w:rPr>
      </w:pPr>
      <w:r w:rsidRPr="003706A0">
        <w:rPr>
          <w:sz w:val="28"/>
          <w:szCs w:val="28"/>
        </w:rPr>
        <w:t xml:space="preserve">В границах муниципального района находятся девять сельсоветов: </w:t>
      </w:r>
      <w:proofErr w:type="spellStart"/>
      <w:r w:rsidRPr="003706A0">
        <w:rPr>
          <w:sz w:val="28"/>
          <w:szCs w:val="28"/>
        </w:rPr>
        <w:t>Буланихинский</w:t>
      </w:r>
      <w:proofErr w:type="spellEnd"/>
      <w:r w:rsidRPr="003706A0">
        <w:rPr>
          <w:sz w:val="28"/>
          <w:szCs w:val="28"/>
        </w:rPr>
        <w:t xml:space="preserve">, Зональный, </w:t>
      </w:r>
      <w:proofErr w:type="spellStart"/>
      <w:r w:rsidRPr="003706A0">
        <w:rPr>
          <w:sz w:val="28"/>
          <w:szCs w:val="28"/>
        </w:rPr>
        <w:t>Луговской</w:t>
      </w:r>
      <w:proofErr w:type="spellEnd"/>
      <w:r w:rsidRPr="003706A0">
        <w:rPr>
          <w:sz w:val="28"/>
          <w:szCs w:val="28"/>
        </w:rPr>
        <w:t xml:space="preserve">, </w:t>
      </w:r>
      <w:proofErr w:type="spellStart"/>
      <w:r w:rsidRPr="003706A0">
        <w:rPr>
          <w:sz w:val="28"/>
          <w:szCs w:val="28"/>
        </w:rPr>
        <w:t>Новочемровский</w:t>
      </w:r>
      <w:proofErr w:type="spellEnd"/>
      <w:r w:rsidRPr="003706A0">
        <w:rPr>
          <w:sz w:val="28"/>
          <w:szCs w:val="28"/>
        </w:rPr>
        <w:t xml:space="preserve">, Октябрьский, </w:t>
      </w:r>
      <w:proofErr w:type="spellStart"/>
      <w:r w:rsidRPr="003706A0">
        <w:rPr>
          <w:sz w:val="28"/>
          <w:szCs w:val="28"/>
        </w:rPr>
        <w:t>Плешковский</w:t>
      </w:r>
      <w:proofErr w:type="spellEnd"/>
      <w:r w:rsidRPr="003706A0">
        <w:rPr>
          <w:sz w:val="28"/>
          <w:szCs w:val="28"/>
        </w:rPr>
        <w:t xml:space="preserve">, Соколовский, </w:t>
      </w:r>
      <w:proofErr w:type="spellStart"/>
      <w:r w:rsidRPr="003706A0">
        <w:rPr>
          <w:sz w:val="28"/>
          <w:szCs w:val="28"/>
        </w:rPr>
        <w:t>Чемровский</w:t>
      </w:r>
      <w:proofErr w:type="spellEnd"/>
      <w:r w:rsidRPr="003706A0">
        <w:rPr>
          <w:sz w:val="28"/>
          <w:szCs w:val="28"/>
        </w:rPr>
        <w:t xml:space="preserve">, </w:t>
      </w:r>
      <w:proofErr w:type="spellStart"/>
      <w:r w:rsidRPr="003706A0">
        <w:rPr>
          <w:sz w:val="28"/>
          <w:szCs w:val="28"/>
        </w:rPr>
        <w:t>Шубенский</w:t>
      </w:r>
      <w:proofErr w:type="spellEnd"/>
      <w:r w:rsidRPr="003706A0">
        <w:rPr>
          <w:sz w:val="28"/>
          <w:szCs w:val="28"/>
        </w:rPr>
        <w:t xml:space="preserve">, </w:t>
      </w:r>
      <w:proofErr w:type="gramStart"/>
      <w:r w:rsidRPr="003706A0">
        <w:rPr>
          <w:sz w:val="28"/>
          <w:szCs w:val="28"/>
        </w:rPr>
        <w:t>которые</w:t>
      </w:r>
      <w:proofErr w:type="gramEnd"/>
      <w:r w:rsidRPr="003706A0">
        <w:rPr>
          <w:sz w:val="28"/>
          <w:szCs w:val="28"/>
        </w:rPr>
        <w:t xml:space="preserve"> наделены статусом сельских поселений.</w:t>
      </w:r>
    </w:p>
    <w:p w:rsidR="007B6B5F" w:rsidRPr="003706A0" w:rsidRDefault="007B6B5F" w:rsidP="007B6B5F">
      <w:pPr>
        <w:pStyle w:val="ab"/>
        <w:spacing w:after="0"/>
        <w:ind w:left="0" w:firstLine="709"/>
        <w:jc w:val="both"/>
        <w:rPr>
          <w:sz w:val="28"/>
          <w:szCs w:val="28"/>
        </w:rPr>
      </w:pPr>
      <w:r w:rsidRPr="003706A0">
        <w:rPr>
          <w:sz w:val="28"/>
          <w:szCs w:val="28"/>
        </w:rPr>
        <w:t>Их хозяйственная специализация ограничена с/</w:t>
      </w:r>
      <w:proofErr w:type="spellStart"/>
      <w:r w:rsidRPr="003706A0">
        <w:rPr>
          <w:sz w:val="28"/>
          <w:szCs w:val="28"/>
        </w:rPr>
        <w:t>х</w:t>
      </w:r>
      <w:proofErr w:type="spellEnd"/>
      <w:r w:rsidRPr="003706A0">
        <w:rPr>
          <w:sz w:val="28"/>
          <w:szCs w:val="28"/>
        </w:rPr>
        <w:t xml:space="preserve"> производством, частичной переработкой продукции АПК, кроме </w:t>
      </w:r>
      <w:proofErr w:type="spellStart"/>
      <w:r w:rsidRPr="003706A0">
        <w:rPr>
          <w:sz w:val="28"/>
          <w:szCs w:val="28"/>
        </w:rPr>
        <w:t>Буланихинского</w:t>
      </w:r>
      <w:proofErr w:type="spellEnd"/>
      <w:r w:rsidRPr="003706A0">
        <w:rPr>
          <w:sz w:val="28"/>
          <w:szCs w:val="28"/>
        </w:rPr>
        <w:t xml:space="preserve"> и Соколовского сельсоветов, где лидирующее место занимают предприятия пищевой промышленности. </w:t>
      </w:r>
    </w:p>
    <w:p w:rsidR="007B6B5F" w:rsidRPr="003706A0" w:rsidRDefault="007B6B5F" w:rsidP="007B6B5F">
      <w:pPr>
        <w:pStyle w:val="ab"/>
        <w:spacing w:after="0"/>
        <w:ind w:left="0" w:firstLine="709"/>
        <w:jc w:val="both"/>
        <w:rPr>
          <w:sz w:val="28"/>
          <w:szCs w:val="28"/>
        </w:rPr>
      </w:pPr>
      <w:proofErr w:type="gramStart"/>
      <w:r w:rsidRPr="003706A0">
        <w:rPr>
          <w:sz w:val="28"/>
          <w:szCs w:val="28"/>
        </w:rPr>
        <w:t>Львиную долю в объеме производства промышленной продукции занимает Соколовский сельсовет, в с/</w:t>
      </w:r>
      <w:proofErr w:type="spellStart"/>
      <w:r w:rsidRPr="003706A0">
        <w:rPr>
          <w:sz w:val="28"/>
          <w:szCs w:val="28"/>
        </w:rPr>
        <w:t>х</w:t>
      </w:r>
      <w:proofErr w:type="spellEnd"/>
      <w:r w:rsidRPr="003706A0">
        <w:rPr>
          <w:sz w:val="28"/>
          <w:szCs w:val="28"/>
        </w:rPr>
        <w:t xml:space="preserve"> производстве выделяются Октябрьский, </w:t>
      </w:r>
      <w:proofErr w:type="spellStart"/>
      <w:r w:rsidRPr="003706A0">
        <w:rPr>
          <w:sz w:val="28"/>
          <w:szCs w:val="28"/>
        </w:rPr>
        <w:t>Плешковский</w:t>
      </w:r>
      <w:proofErr w:type="spellEnd"/>
      <w:r w:rsidRPr="003706A0">
        <w:rPr>
          <w:sz w:val="28"/>
          <w:szCs w:val="28"/>
        </w:rPr>
        <w:t xml:space="preserve"> и Зональный сельсоветы (поселения).</w:t>
      </w:r>
      <w:proofErr w:type="gramEnd"/>
    </w:p>
    <w:p w:rsidR="007B6B5F" w:rsidRPr="003706A0" w:rsidRDefault="007B6B5F" w:rsidP="007B6B5F">
      <w:pPr>
        <w:ind w:firstLine="709"/>
        <w:jc w:val="both"/>
        <w:rPr>
          <w:sz w:val="28"/>
          <w:szCs w:val="28"/>
        </w:rPr>
      </w:pPr>
      <w:r w:rsidRPr="003706A0">
        <w:rPr>
          <w:sz w:val="28"/>
          <w:szCs w:val="28"/>
        </w:rPr>
        <w:t xml:space="preserve">Район представляет собой целостный, устойчиво функционирующий «организм» с развитой социальной инфраструктурой, сельским хозяйством и промышленностью. </w:t>
      </w:r>
    </w:p>
    <w:p w:rsidR="007B6B5F" w:rsidRPr="003706A0" w:rsidRDefault="007B6B5F" w:rsidP="007B6B5F">
      <w:pPr>
        <w:shd w:val="clear" w:color="auto" w:fill="FFFFFF"/>
        <w:suppressAutoHyphens/>
        <w:ind w:firstLine="709"/>
        <w:jc w:val="both"/>
        <w:rPr>
          <w:sz w:val="28"/>
          <w:szCs w:val="28"/>
        </w:rPr>
      </w:pPr>
      <w:r w:rsidRPr="003706A0">
        <w:rPr>
          <w:sz w:val="28"/>
          <w:szCs w:val="28"/>
        </w:rPr>
        <w:t xml:space="preserve">За последние годы в районе сформировались существенные </w:t>
      </w:r>
      <w:r w:rsidRPr="003706A0">
        <w:rPr>
          <w:bCs/>
          <w:sz w:val="28"/>
          <w:szCs w:val="28"/>
        </w:rPr>
        <w:t>положительные тенденции повышения уровня и качества жизни людей, развития социальной сферы и экономики</w:t>
      </w:r>
      <w:r w:rsidRPr="003706A0">
        <w:rPr>
          <w:sz w:val="28"/>
          <w:szCs w:val="28"/>
        </w:rPr>
        <w:t>.</w:t>
      </w:r>
    </w:p>
    <w:p w:rsidR="007B6B5F" w:rsidRPr="003706A0" w:rsidRDefault="007B6B5F" w:rsidP="007B6B5F">
      <w:pPr>
        <w:jc w:val="both"/>
        <w:rPr>
          <w:sz w:val="28"/>
          <w:szCs w:val="28"/>
        </w:rPr>
      </w:pPr>
    </w:p>
    <w:p w:rsidR="007B6B5F" w:rsidRPr="003706A0" w:rsidRDefault="007B6B5F" w:rsidP="007B6B5F">
      <w:pPr>
        <w:jc w:val="both"/>
        <w:rPr>
          <w:sz w:val="28"/>
          <w:szCs w:val="28"/>
        </w:rPr>
      </w:pPr>
      <w:r w:rsidRPr="003706A0">
        <w:rPr>
          <w:sz w:val="28"/>
          <w:szCs w:val="28"/>
        </w:rPr>
        <w:t>Реквизиты Комитета по образованию Администрации Зонального  района Алтайского края:</w:t>
      </w:r>
    </w:p>
    <w:p w:rsidR="007B6B5F" w:rsidRPr="003706A0" w:rsidRDefault="007B6B5F" w:rsidP="007B6B5F">
      <w:pPr>
        <w:jc w:val="both"/>
        <w:rPr>
          <w:sz w:val="28"/>
          <w:szCs w:val="28"/>
        </w:rPr>
      </w:pPr>
      <w:r w:rsidRPr="003706A0">
        <w:rPr>
          <w:sz w:val="28"/>
          <w:szCs w:val="28"/>
        </w:rPr>
        <w:t>ИНН 2245000153   КПП  224501001</w:t>
      </w:r>
    </w:p>
    <w:p w:rsidR="007B6B5F" w:rsidRPr="003706A0" w:rsidRDefault="007B6B5F" w:rsidP="007B6B5F">
      <w:pPr>
        <w:jc w:val="both"/>
        <w:rPr>
          <w:sz w:val="28"/>
          <w:szCs w:val="28"/>
        </w:rPr>
      </w:pPr>
      <w:r w:rsidRPr="003706A0">
        <w:rPr>
          <w:sz w:val="28"/>
          <w:szCs w:val="28"/>
        </w:rPr>
        <w:t>ОГРН 1022202114681</w:t>
      </w:r>
    </w:p>
    <w:p w:rsidR="007B6B5F" w:rsidRPr="003706A0" w:rsidRDefault="007B6B5F" w:rsidP="007B6B5F">
      <w:pPr>
        <w:jc w:val="both"/>
        <w:rPr>
          <w:sz w:val="28"/>
          <w:szCs w:val="28"/>
        </w:rPr>
      </w:pPr>
      <w:proofErr w:type="gramStart"/>
      <w:r w:rsidRPr="003706A0">
        <w:rPr>
          <w:sz w:val="28"/>
          <w:szCs w:val="28"/>
        </w:rPr>
        <w:t>Р</w:t>
      </w:r>
      <w:proofErr w:type="gramEnd"/>
      <w:r w:rsidRPr="003706A0">
        <w:rPr>
          <w:sz w:val="28"/>
          <w:szCs w:val="28"/>
        </w:rPr>
        <w:t>/с 40204810300000001500  л/с 03173014640</w:t>
      </w:r>
    </w:p>
    <w:p w:rsidR="007B6B5F" w:rsidRPr="003706A0" w:rsidRDefault="007B6B5F" w:rsidP="007B6B5F">
      <w:pPr>
        <w:jc w:val="both"/>
        <w:rPr>
          <w:sz w:val="28"/>
          <w:szCs w:val="28"/>
        </w:rPr>
      </w:pPr>
      <w:r w:rsidRPr="003706A0">
        <w:rPr>
          <w:sz w:val="28"/>
          <w:szCs w:val="28"/>
        </w:rPr>
        <w:t xml:space="preserve">Отделение Барнаул </w:t>
      </w:r>
      <w:proofErr w:type="gramStart"/>
      <w:r w:rsidRPr="003706A0">
        <w:rPr>
          <w:sz w:val="28"/>
          <w:szCs w:val="28"/>
        </w:rPr>
        <w:t>г</w:t>
      </w:r>
      <w:proofErr w:type="gramEnd"/>
      <w:r w:rsidRPr="003706A0">
        <w:rPr>
          <w:sz w:val="28"/>
          <w:szCs w:val="28"/>
        </w:rPr>
        <w:t>. Барнаул</w:t>
      </w:r>
    </w:p>
    <w:p w:rsidR="007B6B5F" w:rsidRPr="003706A0" w:rsidRDefault="007B6B5F" w:rsidP="007B6B5F">
      <w:pPr>
        <w:jc w:val="both"/>
        <w:rPr>
          <w:sz w:val="28"/>
          <w:szCs w:val="28"/>
        </w:rPr>
      </w:pPr>
      <w:r w:rsidRPr="003706A0">
        <w:rPr>
          <w:sz w:val="28"/>
          <w:szCs w:val="28"/>
        </w:rPr>
        <w:t>УФК ПО АЛТАЙСКОМУ КРАЮ</w:t>
      </w:r>
    </w:p>
    <w:p w:rsidR="007B6B5F" w:rsidRPr="003706A0" w:rsidRDefault="007B6B5F" w:rsidP="007B6B5F">
      <w:pPr>
        <w:jc w:val="both"/>
        <w:rPr>
          <w:sz w:val="28"/>
          <w:szCs w:val="28"/>
        </w:rPr>
      </w:pPr>
      <w:r w:rsidRPr="003706A0">
        <w:rPr>
          <w:sz w:val="28"/>
          <w:szCs w:val="28"/>
        </w:rPr>
        <w:t>БИК 040173001</w:t>
      </w:r>
    </w:p>
    <w:p w:rsidR="007B6B5F" w:rsidRPr="003706A0" w:rsidRDefault="007B6B5F" w:rsidP="007B6B5F">
      <w:pPr>
        <w:rPr>
          <w:sz w:val="28"/>
          <w:szCs w:val="28"/>
        </w:rPr>
      </w:pPr>
      <w:proofErr w:type="gramStart"/>
      <w:r w:rsidRPr="003706A0">
        <w:rPr>
          <w:sz w:val="28"/>
          <w:szCs w:val="28"/>
        </w:rPr>
        <w:t xml:space="preserve">659400, Алтайский край, Зональный район, </w:t>
      </w:r>
      <w:r w:rsidRPr="003706A0">
        <w:rPr>
          <w:sz w:val="28"/>
          <w:szCs w:val="28"/>
        </w:rPr>
        <w:br/>
        <w:t>с. Зональное, ул. Ленина, 13, тел./факс: (38530) 22-4-46</w:t>
      </w:r>
      <w:proofErr w:type="gramEnd"/>
    </w:p>
    <w:p w:rsidR="007B6B5F" w:rsidRPr="003706A0" w:rsidRDefault="007B6B5F" w:rsidP="007B6B5F">
      <w:pPr>
        <w:jc w:val="both"/>
        <w:rPr>
          <w:sz w:val="28"/>
          <w:szCs w:val="28"/>
        </w:rPr>
      </w:pPr>
    </w:p>
    <w:p w:rsidR="007B6B5F" w:rsidRPr="003706A0" w:rsidRDefault="007B6B5F" w:rsidP="007B6B5F">
      <w:pPr>
        <w:jc w:val="both"/>
        <w:rPr>
          <w:sz w:val="28"/>
          <w:szCs w:val="28"/>
        </w:rPr>
      </w:pPr>
      <w:r w:rsidRPr="003706A0">
        <w:rPr>
          <w:sz w:val="28"/>
          <w:szCs w:val="28"/>
        </w:rPr>
        <w:t>1.2.</w:t>
      </w:r>
      <w:r w:rsidRPr="003706A0">
        <w:rPr>
          <w:sz w:val="28"/>
          <w:szCs w:val="28"/>
        </w:rPr>
        <w:tab/>
        <w:t>Анализ состояния и перспектив развития системы образования</w:t>
      </w:r>
    </w:p>
    <w:p w:rsidR="007B6B5F" w:rsidRPr="003706A0" w:rsidRDefault="007B6B5F" w:rsidP="007B6B5F">
      <w:pPr>
        <w:jc w:val="both"/>
        <w:rPr>
          <w:sz w:val="28"/>
          <w:szCs w:val="28"/>
        </w:rPr>
      </w:pPr>
      <w:r w:rsidRPr="003706A0">
        <w:rPr>
          <w:sz w:val="28"/>
          <w:szCs w:val="28"/>
        </w:rPr>
        <w:t>Зонального  района.</w:t>
      </w:r>
    </w:p>
    <w:p w:rsidR="007B6B5F" w:rsidRPr="003706A0" w:rsidRDefault="007B6B5F" w:rsidP="007B6B5F">
      <w:pPr>
        <w:ind w:firstLine="567"/>
        <w:jc w:val="both"/>
        <w:rPr>
          <w:sz w:val="28"/>
          <w:szCs w:val="28"/>
        </w:rPr>
      </w:pPr>
    </w:p>
    <w:p w:rsidR="00DB10D0" w:rsidRPr="003706A0" w:rsidRDefault="007B6B5F" w:rsidP="00DB10D0">
      <w:pPr>
        <w:autoSpaceDE w:val="0"/>
        <w:autoSpaceDN w:val="0"/>
        <w:adjustRightInd w:val="0"/>
        <w:spacing w:before="100" w:beforeAutospacing="1"/>
        <w:ind w:firstLine="709"/>
        <w:jc w:val="both"/>
        <w:rPr>
          <w:sz w:val="28"/>
          <w:szCs w:val="28"/>
        </w:rPr>
      </w:pPr>
      <w:r w:rsidRPr="003706A0">
        <w:rPr>
          <w:sz w:val="28"/>
          <w:szCs w:val="28"/>
          <w:lang w:eastAsia="en-US"/>
        </w:rPr>
        <w:t xml:space="preserve">         </w:t>
      </w:r>
      <w:r w:rsidR="00DB10D0" w:rsidRPr="003706A0">
        <w:rPr>
          <w:sz w:val="28"/>
          <w:szCs w:val="28"/>
        </w:rPr>
        <w:t xml:space="preserve">Деятельность по развитию сети общеобразовательных учреждений Зонального района Алтайского края направлена на обеспечение равных условий получения общего образования для всех обучающихся, независимо от социального статуса и места проживания, а также на сокращение неэффективных расходов в сфере образования. </w:t>
      </w:r>
    </w:p>
    <w:p w:rsidR="000975A8" w:rsidRPr="003706A0" w:rsidRDefault="000975A8" w:rsidP="000975A8">
      <w:pPr>
        <w:pStyle w:val="2"/>
        <w:spacing w:after="0" w:line="240" w:lineRule="auto"/>
        <w:ind w:left="0" w:firstLine="709"/>
        <w:jc w:val="both"/>
        <w:rPr>
          <w:sz w:val="28"/>
          <w:szCs w:val="28"/>
        </w:rPr>
      </w:pPr>
      <w:r w:rsidRPr="003706A0">
        <w:rPr>
          <w:sz w:val="28"/>
          <w:szCs w:val="28"/>
        </w:rPr>
        <w:t xml:space="preserve">В 2016 году структура системы образования осталась практически неизменной. </w:t>
      </w:r>
    </w:p>
    <w:p w:rsidR="000975A8" w:rsidRPr="003706A0" w:rsidRDefault="000975A8" w:rsidP="000975A8">
      <w:pPr>
        <w:pStyle w:val="2"/>
        <w:spacing w:after="0" w:line="240" w:lineRule="auto"/>
        <w:ind w:left="0" w:firstLine="709"/>
        <w:jc w:val="both"/>
        <w:rPr>
          <w:sz w:val="28"/>
          <w:szCs w:val="28"/>
        </w:rPr>
      </w:pPr>
      <w:r w:rsidRPr="003706A0">
        <w:rPr>
          <w:sz w:val="28"/>
          <w:szCs w:val="28"/>
        </w:rPr>
        <w:t xml:space="preserve">Как и прежде в районе функционируют 11 общеобразовательных учреждений, в том числе 1 </w:t>
      </w:r>
      <w:proofErr w:type="gramStart"/>
      <w:r w:rsidRPr="003706A0">
        <w:rPr>
          <w:sz w:val="28"/>
          <w:szCs w:val="28"/>
        </w:rPr>
        <w:t>ведомственное</w:t>
      </w:r>
      <w:proofErr w:type="gramEnd"/>
      <w:r w:rsidRPr="003706A0">
        <w:rPr>
          <w:sz w:val="28"/>
          <w:szCs w:val="28"/>
        </w:rPr>
        <w:t xml:space="preserve">. Количество учащихся в школах района, в сравнении с 2015 годом, выросло на 82 ученика и составило 2249 </w:t>
      </w:r>
      <w:r w:rsidRPr="003706A0">
        <w:rPr>
          <w:sz w:val="28"/>
          <w:szCs w:val="28"/>
        </w:rPr>
        <w:lastRenderedPageBreak/>
        <w:t xml:space="preserve">человек. Количество </w:t>
      </w:r>
      <w:proofErr w:type="gramStart"/>
      <w:r w:rsidRPr="003706A0">
        <w:rPr>
          <w:sz w:val="28"/>
          <w:szCs w:val="28"/>
        </w:rPr>
        <w:t>воспитанников, посещающих дошкольные учреждения в 2016 году составило</w:t>
      </w:r>
      <w:proofErr w:type="gramEnd"/>
      <w:r w:rsidRPr="003706A0">
        <w:rPr>
          <w:sz w:val="28"/>
          <w:szCs w:val="28"/>
        </w:rPr>
        <w:t xml:space="preserve"> 753 ребенка, что на 34 ребенка превышает количество прошлого года. Ежедневно по 14 маршрутам в школы района доставляется 366 учащихся. Все транспортные средства, задействованные на школьных маршрутах, оснащены системой спутниковой навигации ГЛОНАСС. В 2016 году, за счет средств федерального бюджета, получен новый автобус ПАЗ в МКОУ Октябрьская СОШ, его стоимость составила 1615 тыс. руб.</w:t>
      </w:r>
    </w:p>
    <w:p w:rsidR="000975A8" w:rsidRPr="003706A0" w:rsidRDefault="000975A8" w:rsidP="000975A8">
      <w:pPr>
        <w:ind w:firstLine="709"/>
        <w:jc w:val="both"/>
        <w:rPr>
          <w:sz w:val="28"/>
          <w:szCs w:val="28"/>
        </w:rPr>
      </w:pPr>
      <w:r w:rsidRPr="003706A0">
        <w:rPr>
          <w:sz w:val="28"/>
          <w:szCs w:val="28"/>
        </w:rPr>
        <w:t xml:space="preserve">В общеобразовательных учреждениях района осуществляется системная работа по внедрению федеральных образовательных стандартов общего образования. В 2016-2017 учебном году по основным федеральным образовательным стандартам обучается 100 % младших школьников и 55% учащихся 5-9 классов (в 2015 – 53%). </w:t>
      </w:r>
    </w:p>
    <w:p w:rsidR="000975A8" w:rsidRPr="003706A0" w:rsidRDefault="000975A8" w:rsidP="000975A8">
      <w:pPr>
        <w:autoSpaceDE w:val="0"/>
        <w:autoSpaceDN w:val="0"/>
        <w:adjustRightInd w:val="0"/>
        <w:ind w:firstLine="709"/>
        <w:jc w:val="both"/>
        <w:rPr>
          <w:sz w:val="28"/>
          <w:szCs w:val="28"/>
        </w:rPr>
      </w:pPr>
      <w:r w:rsidRPr="003706A0">
        <w:rPr>
          <w:sz w:val="28"/>
          <w:szCs w:val="28"/>
        </w:rPr>
        <w:t xml:space="preserve">Во всех дошкольных образовательных учреждениях созданы условия для реализации ФГОС дошкольного образования. В 2016 году на 9,2 % возрос охват услугами дошкольного образования и составил 99,3 %, но очередность в дошкольные образовательные учреждения на территории Зонального района, остается высокой. </w:t>
      </w:r>
    </w:p>
    <w:p w:rsidR="003706A0" w:rsidRPr="003706A0" w:rsidRDefault="000975A8" w:rsidP="003706A0">
      <w:pPr>
        <w:autoSpaceDE w:val="0"/>
        <w:autoSpaceDN w:val="0"/>
        <w:adjustRightInd w:val="0"/>
        <w:ind w:firstLine="709"/>
        <w:jc w:val="both"/>
        <w:rPr>
          <w:sz w:val="28"/>
          <w:szCs w:val="28"/>
        </w:rPr>
      </w:pPr>
      <w:proofErr w:type="gramStart"/>
      <w:r w:rsidRPr="003706A0">
        <w:rPr>
          <w:sz w:val="28"/>
          <w:szCs w:val="28"/>
        </w:rPr>
        <w:t>На 01.01.2017 в реестре очередников зарегистрировано: дети от 0-7 лет – 402 ребенка (на 16 детей меньше 2015 года), из них от 0 до 2 лет - 194 ребенка (больше прошлого года на 44 ребенка), с 2 до 3 лет – 146 детей (меньше на 31 ребенка), с 3 до 7 лет – 62 ребенка (меньше на 29 детей).</w:t>
      </w:r>
      <w:proofErr w:type="gramEnd"/>
      <w:r w:rsidRPr="003706A0">
        <w:rPr>
          <w:sz w:val="28"/>
          <w:szCs w:val="28"/>
        </w:rPr>
        <w:t xml:space="preserve"> С целью предоставления возможности подготовки к школе детей, не посещающих дошкольные образовательные учреждения, в 7 общеобразовательных учреждениях Зонального района продолжили работу группы кратковременного пребывания для детей 5 - 6 летнего возраста. В 2016-2017 учебном году 7 групп кратковременного пребывания посещает 89 детей.</w:t>
      </w:r>
      <w:r w:rsidR="003706A0" w:rsidRPr="003706A0">
        <w:rPr>
          <w:sz w:val="28"/>
          <w:szCs w:val="28"/>
        </w:rPr>
        <w:t xml:space="preserve"> </w:t>
      </w:r>
      <w:r w:rsidRPr="003706A0">
        <w:rPr>
          <w:sz w:val="28"/>
          <w:szCs w:val="28"/>
        </w:rPr>
        <w:t>В государственной итоговой аттестации в форме ЕГЭ в 2016 году приняли участие 96 выпускников (100% от общего числа обучающихся 11-х классов).</w:t>
      </w:r>
      <w:r w:rsidR="003706A0" w:rsidRPr="003706A0">
        <w:rPr>
          <w:sz w:val="28"/>
          <w:szCs w:val="28"/>
        </w:rPr>
        <w:t xml:space="preserve">  В 2016 - 2017 учебном году к государственной итоговой аттестации были допущены 183 девятиклассника. 181 выпускник сдавал ГИА в форме ОГЭ, два – в форме ГВЭ. 12 выпускников 9 класса не сдали экзамены по трем предм</w:t>
      </w:r>
      <w:r w:rsidR="003706A0" w:rsidRPr="003706A0">
        <w:rPr>
          <w:sz w:val="28"/>
          <w:szCs w:val="28"/>
        </w:rPr>
        <w:t>е</w:t>
      </w:r>
      <w:r w:rsidR="003706A0" w:rsidRPr="003706A0">
        <w:rPr>
          <w:sz w:val="28"/>
          <w:szCs w:val="28"/>
        </w:rPr>
        <w:t>там в основной период. В дополнительный (сентябрьский период) у них будет возможность пересдать экзамен.  11 выпускников 9-х классов получили аттест</w:t>
      </w:r>
      <w:r w:rsidR="003706A0" w:rsidRPr="003706A0">
        <w:rPr>
          <w:sz w:val="28"/>
          <w:szCs w:val="28"/>
        </w:rPr>
        <w:t>а</w:t>
      </w:r>
      <w:r w:rsidR="003706A0" w:rsidRPr="003706A0">
        <w:rPr>
          <w:sz w:val="28"/>
          <w:szCs w:val="28"/>
        </w:rPr>
        <w:t xml:space="preserve">ты особого образца (МКОУ </w:t>
      </w:r>
      <w:proofErr w:type="spellStart"/>
      <w:r w:rsidR="003706A0" w:rsidRPr="003706A0">
        <w:rPr>
          <w:sz w:val="28"/>
          <w:szCs w:val="28"/>
        </w:rPr>
        <w:t>Буланихинская</w:t>
      </w:r>
      <w:proofErr w:type="spellEnd"/>
      <w:r w:rsidR="003706A0" w:rsidRPr="003706A0">
        <w:rPr>
          <w:sz w:val="28"/>
          <w:szCs w:val="28"/>
        </w:rPr>
        <w:t xml:space="preserve"> СОШ – 3, МКОУ Зональная СОШ – 3, МКОУ </w:t>
      </w:r>
      <w:proofErr w:type="spellStart"/>
      <w:r w:rsidR="003706A0" w:rsidRPr="003706A0">
        <w:rPr>
          <w:sz w:val="28"/>
          <w:szCs w:val="28"/>
        </w:rPr>
        <w:t>Новоче</w:t>
      </w:r>
      <w:r w:rsidR="003706A0" w:rsidRPr="003706A0">
        <w:rPr>
          <w:sz w:val="28"/>
          <w:szCs w:val="28"/>
        </w:rPr>
        <w:t>м</w:t>
      </w:r>
      <w:r w:rsidR="003706A0" w:rsidRPr="003706A0">
        <w:rPr>
          <w:sz w:val="28"/>
          <w:szCs w:val="28"/>
        </w:rPr>
        <w:t>ровская</w:t>
      </w:r>
      <w:proofErr w:type="spellEnd"/>
      <w:r w:rsidR="003706A0" w:rsidRPr="003706A0">
        <w:rPr>
          <w:sz w:val="28"/>
          <w:szCs w:val="28"/>
        </w:rPr>
        <w:t xml:space="preserve"> СОШ – 3, МКОУ </w:t>
      </w:r>
      <w:proofErr w:type="spellStart"/>
      <w:r w:rsidR="003706A0" w:rsidRPr="003706A0">
        <w:rPr>
          <w:sz w:val="28"/>
          <w:szCs w:val="28"/>
        </w:rPr>
        <w:t>Плешковская</w:t>
      </w:r>
      <w:proofErr w:type="spellEnd"/>
      <w:r w:rsidR="003706A0" w:rsidRPr="003706A0">
        <w:rPr>
          <w:sz w:val="28"/>
          <w:szCs w:val="28"/>
        </w:rPr>
        <w:t xml:space="preserve"> СОШ – 2). </w:t>
      </w:r>
    </w:p>
    <w:p w:rsidR="003706A0" w:rsidRPr="003706A0" w:rsidRDefault="003706A0" w:rsidP="003706A0">
      <w:pPr>
        <w:jc w:val="both"/>
        <w:rPr>
          <w:sz w:val="28"/>
          <w:szCs w:val="28"/>
        </w:rPr>
      </w:pPr>
      <w:r w:rsidRPr="003706A0">
        <w:rPr>
          <w:sz w:val="28"/>
          <w:szCs w:val="28"/>
        </w:rPr>
        <w:t xml:space="preserve">        95 из 101 </w:t>
      </w:r>
      <w:proofErr w:type="spellStart"/>
      <w:r w:rsidRPr="003706A0">
        <w:rPr>
          <w:sz w:val="28"/>
          <w:szCs w:val="28"/>
        </w:rPr>
        <w:t>одиннадцатиклассника</w:t>
      </w:r>
      <w:proofErr w:type="spellEnd"/>
      <w:r w:rsidRPr="003706A0">
        <w:rPr>
          <w:sz w:val="28"/>
          <w:szCs w:val="28"/>
        </w:rPr>
        <w:t xml:space="preserve"> успешно сдали ЕГЭ. 10 выпускников  из  них получили медали «За особые успехи в учении» (МКОУ Мирная СОШ – 5, МКОУ Соколовская СОШ -2, МКОУ Зональная СОШ – 3).</w:t>
      </w:r>
    </w:p>
    <w:p w:rsidR="003706A0" w:rsidRPr="003706A0" w:rsidRDefault="003706A0" w:rsidP="003706A0">
      <w:pPr>
        <w:jc w:val="both"/>
        <w:rPr>
          <w:sz w:val="28"/>
          <w:szCs w:val="28"/>
        </w:rPr>
      </w:pPr>
      <w:r w:rsidRPr="003706A0">
        <w:rPr>
          <w:sz w:val="28"/>
          <w:szCs w:val="28"/>
        </w:rPr>
        <w:tab/>
        <w:t xml:space="preserve"> Результаты по основным экзам</w:t>
      </w:r>
      <w:r w:rsidRPr="003706A0">
        <w:rPr>
          <w:sz w:val="28"/>
          <w:szCs w:val="28"/>
        </w:rPr>
        <w:t>е</w:t>
      </w:r>
      <w:r w:rsidRPr="003706A0">
        <w:rPr>
          <w:sz w:val="28"/>
          <w:szCs w:val="28"/>
        </w:rPr>
        <w:t>нам – русскому языку и математике выше по сравнению с 2016 годом. Средний балл по русскому языку в районе с</w:t>
      </w:r>
      <w:r w:rsidRPr="003706A0">
        <w:rPr>
          <w:sz w:val="28"/>
          <w:szCs w:val="28"/>
        </w:rPr>
        <w:t>о</w:t>
      </w:r>
      <w:r w:rsidRPr="003706A0">
        <w:rPr>
          <w:sz w:val="28"/>
          <w:szCs w:val="28"/>
        </w:rPr>
        <w:t>ставил 68,82, а в  2016 году – 60,78. Средняя оценка по математике базового уровня, в сравнении с 2016 годом не изменилась и  составила – 4 балла. Средний балл по математике профильного уровня, в сравнении с 2016 годом стал ниже и с</w:t>
      </w:r>
      <w:r w:rsidRPr="003706A0">
        <w:rPr>
          <w:sz w:val="28"/>
          <w:szCs w:val="28"/>
        </w:rPr>
        <w:t>о</w:t>
      </w:r>
      <w:r w:rsidRPr="003706A0">
        <w:rPr>
          <w:sz w:val="28"/>
          <w:szCs w:val="28"/>
        </w:rPr>
        <w:t xml:space="preserve">ставил – 36,44, в 2016 году – 41,67. В 2017 году не сдали </w:t>
      </w:r>
      <w:r w:rsidRPr="003706A0">
        <w:rPr>
          <w:sz w:val="28"/>
          <w:szCs w:val="28"/>
        </w:rPr>
        <w:lastRenderedPageBreak/>
        <w:t>математику баз</w:t>
      </w:r>
      <w:r w:rsidRPr="003706A0">
        <w:rPr>
          <w:sz w:val="28"/>
          <w:szCs w:val="28"/>
        </w:rPr>
        <w:t>о</w:t>
      </w:r>
      <w:r w:rsidRPr="003706A0">
        <w:rPr>
          <w:sz w:val="28"/>
          <w:szCs w:val="28"/>
        </w:rPr>
        <w:t>вого уровня 6 выпускников (3-Буланиха, 2 – Плешково, 1 – Октябрьское).</w:t>
      </w:r>
    </w:p>
    <w:p w:rsidR="003706A0" w:rsidRPr="003706A0" w:rsidRDefault="003706A0" w:rsidP="003706A0">
      <w:pPr>
        <w:ind w:firstLine="708"/>
        <w:jc w:val="both"/>
        <w:rPr>
          <w:sz w:val="28"/>
          <w:szCs w:val="28"/>
        </w:rPr>
      </w:pPr>
      <w:r w:rsidRPr="003706A0">
        <w:rPr>
          <w:sz w:val="28"/>
          <w:szCs w:val="28"/>
        </w:rPr>
        <w:t>Самый высокий результат по русскому языку у Ученицы МКОУ Мирной СОШ Фроловой Виктории . (96 балов).  По математике базового уровня лучшей стала Попова Алена, ученица МКОУ Мирная СОШ (72 балла). По обществозн</w:t>
      </w:r>
      <w:r w:rsidRPr="003706A0">
        <w:rPr>
          <w:sz w:val="28"/>
          <w:szCs w:val="28"/>
        </w:rPr>
        <w:t>а</w:t>
      </w:r>
      <w:r w:rsidRPr="003706A0">
        <w:rPr>
          <w:sz w:val="28"/>
          <w:szCs w:val="28"/>
        </w:rPr>
        <w:t>нию самый высокий результат  у Фроловой Виктории из МКОУ Мирной СОШ и Козловой  Ксении из Соколовской СОШ. (по 74 бала).  Средний балл по району превысил краевой на 18,9 и составил 72,0 (краевой 53,18). Хороший результат учащиеся показали по физике, превысив краевой результат на 2,2. (краевой 50,46, наш – 52,26) и по английскому языку на 1,8%  (краевой 50,46 наш резул</w:t>
      </w:r>
      <w:r w:rsidRPr="003706A0">
        <w:rPr>
          <w:sz w:val="28"/>
          <w:szCs w:val="28"/>
        </w:rPr>
        <w:t>ь</w:t>
      </w:r>
      <w:r w:rsidRPr="003706A0">
        <w:rPr>
          <w:sz w:val="28"/>
          <w:szCs w:val="28"/>
        </w:rPr>
        <w:t>тат 52,26 баллов).       Не смотря на высокие показатели необходимо проводить раб</w:t>
      </w:r>
      <w:r w:rsidRPr="003706A0">
        <w:rPr>
          <w:sz w:val="28"/>
          <w:szCs w:val="28"/>
        </w:rPr>
        <w:t>о</w:t>
      </w:r>
      <w:r w:rsidRPr="003706A0">
        <w:rPr>
          <w:sz w:val="28"/>
          <w:szCs w:val="28"/>
        </w:rPr>
        <w:t xml:space="preserve">ту целенаправленную работу по повышению качества знаний и добиваться больших результатов.   </w:t>
      </w:r>
    </w:p>
    <w:p w:rsidR="003706A0" w:rsidRPr="003706A0" w:rsidRDefault="003706A0" w:rsidP="003706A0">
      <w:pPr>
        <w:ind w:firstLine="709"/>
        <w:jc w:val="both"/>
        <w:outlineLvl w:val="2"/>
        <w:rPr>
          <w:sz w:val="28"/>
          <w:szCs w:val="28"/>
        </w:rPr>
      </w:pPr>
      <w:r w:rsidRPr="003706A0">
        <w:rPr>
          <w:sz w:val="28"/>
          <w:szCs w:val="28"/>
        </w:rPr>
        <w:t>Самыми  массовыми  предметами  по выбору  стали обществознание, его сдавали 47  человек, процент справившихся 100%.   Физику сдавали 19 чел</w:t>
      </w:r>
      <w:r w:rsidRPr="003706A0">
        <w:rPr>
          <w:sz w:val="28"/>
          <w:szCs w:val="28"/>
        </w:rPr>
        <w:t>о</w:t>
      </w:r>
      <w:r w:rsidRPr="003706A0">
        <w:rPr>
          <w:sz w:val="28"/>
          <w:szCs w:val="28"/>
        </w:rPr>
        <w:t>век, все справились.   Выпускников, не преодолевших минимальный порог по пре</w:t>
      </w:r>
      <w:r w:rsidRPr="003706A0">
        <w:rPr>
          <w:sz w:val="28"/>
          <w:szCs w:val="28"/>
        </w:rPr>
        <w:t>д</w:t>
      </w:r>
      <w:r w:rsidRPr="003706A0">
        <w:rPr>
          <w:sz w:val="28"/>
          <w:szCs w:val="28"/>
        </w:rPr>
        <w:t>метам по выбору в 2017 году нет.</w:t>
      </w:r>
    </w:p>
    <w:p w:rsidR="000975A8" w:rsidRPr="003706A0" w:rsidRDefault="000975A8" w:rsidP="000975A8">
      <w:pPr>
        <w:autoSpaceDE w:val="0"/>
        <w:autoSpaceDN w:val="0"/>
        <w:adjustRightInd w:val="0"/>
        <w:ind w:firstLine="709"/>
        <w:jc w:val="both"/>
        <w:rPr>
          <w:sz w:val="28"/>
          <w:szCs w:val="28"/>
        </w:rPr>
      </w:pPr>
      <w:proofErr w:type="gramStart"/>
      <w:r w:rsidRPr="003706A0">
        <w:rPr>
          <w:sz w:val="28"/>
          <w:szCs w:val="28"/>
        </w:rPr>
        <w:t>Средний балл по результатам экзаменов выше краевого показателя достигнут</w:t>
      </w:r>
      <w:proofErr w:type="gramEnd"/>
      <w:r w:rsidRPr="003706A0">
        <w:rPr>
          <w:sz w:val="28"/>
          <w:szCs w:val="28"/>
        </w:rPr>
        <w:t xml:space="preserve"> только по ИКТ-72,0 балла (край – 56,32). По остальным предметам превысили краевой показатель лишь 2 выпускника по предмету «русский язык» и 2 выпускника по предмету «математика».</w:t>
      </w:r>
    </w:p>
    <w:p w:rsidR="000975A8" w:rsidRPr="003706A0" w:rsidRDefault="000975A8" w:rsidP="000975A8">
      <w:pPr>
        <w:autoSpaceDE w:val="0"/>
        <w:autoSpaceDN w:val="0"/>
        <w:adjustRightInd w:val="0"/>
        <w:ind w:firstLine="709"/>
        <w:jc w:val="both"/>
        <w:rPr>
          <w:bCs/>
          <w:sz w:val="28"/>
          <w:szCs w:val="28"/>
        </w:rPr>
      </w:pPr>
      <w:r w:rsidRPr="003706A0">
        <w:rPr>
          <w:bCs/>
          <w:sz w:val="28"/>
          <w:szCs w:val="28"/>
        </w:rPr>
        <w:t>В 2016 году по результатам обучения 10 выпускников школ района получили аттестат с отличием и награждены золотой медалью «За особые успехи в учении».</w:t>
      </w:r>
    </w:p>
    <w:p w:rsidR="000975A8" w:rsidRPr="003706A0" w:rsidRDefault="000975A8" w:rsidP="000975A8">
      <w:pPr>
        <w:pStyle w:val="1"/>
        <w:spacing w:after="0" w:line="240" w:lineRule="auto"/>
        <w:ind w:firstLine="709"/>
        <w:contextualSpacing/>
        <w:jc w:val="both"/>
        <w:rPr>
          <w:rFonts w:ascii="Times New Roman" w:hAnsi="Times New Roman" w:cs="Times New Roman"/>
          <w:sz w:val="28"/>
          <w:szCs w:val="28"/>
        </w:rPr>
      </w:pPr>
      <w:r w:rsidRPr="003706A0">
        <w:rPr>
          <w:rFonts w:ascii="Times New Roman" w:hAnsi="Times New Roman" w:cs="Times New Roman"/>
          <w:bCs/>
          <w:sz w:val="28"/>
          <w:szCs w:val="28"/>
        </w:rPr>
        <w:t>Общий процент охвата школьников организованным досугом в отчетном периоде составил 97 % (в 2015 – 96%).</w:t>
      </w:r>
    </w:p>
    <w:p w:rsidR="000975A8" w:rsidRPr="003706A0" w:rsidRDefault="000975A8" w:rsidP="000975A8">
      <w:pPr>
        <w:pStyle w:val="a3"/>
        <w:ind w:firstLine="709"/>
        <w:rPr>
          <w:rFonts w:ascii="Times New Roman" w:hAnsi="Times New Roman" w:cs="Times New Roman"/>
          <w:sz w:val="28"/>
          <w:szCs w:val="28"/>
        </w:rPr>
      </w:pPr>
      <w:r w:rsidRPr="003706A0">
        <w:rPr>
          <w:rFonts w:ascii="Times New Roman" w:hAnsi="Times New Roman" w:cs="Times New Roman"/>
          <w:sz w:val="28"/>
          <w:szCs w:val="28"/>
        </w:rPr>
        <w:t>В 2016 году в пришкольных детских лагерях отдохнули 85 учащихся, но это на 155 детей меньше, чем в предыдущем году. Своего загородного лагеря в районе нет, поэтому оздоровление детей осуществляется в загородных детских оздоровительных лагерях Алтайского края и в лагерях санаторного типа. В 2016 году этим видом отдыха было охвачено 69 учащихся.</w:t>
      </w:r>
    </w:p>
    <w:p w:rsidR="000975A8" w:rsidRPr="003706A0" w:rsidRDefault="000975A8" w:rsidP="000975A8">
      <w:pPr>
        <w:autoSpaceDE w:val="0"/>
        <w:autoSpaceDN w:val="0"/>
        <w:adjustRightInd w:val="0"/>
        <w:ind w:firstLine="709"/>
        <w:jc w:val="both"/>
        <w:rPr>
          <w:sz w:val="28"/>
          <w:szCs w:val="28"/>
        </w:rPr>
      </w:pPr>
      <w:r w:rsidRPr="003706A0">
        <w:rPr>
          <w:sz w:val="28"/>
          <w:szCs w:val="28"/>
        </w:rPr>
        <w:t>На все формы летнего отдыха из муниципального бюджета было выделено в 2016 году 591,53 тыс. руб. (2015 – 445,93 тыс. руб.), из них – 114 тыс. руб. (2015 – 116,90 тыс. руб.) - на трудоустройство несовершеннолетних. Общий охват учащихся летним отдыхом в 2016 году составил 70 % (2015 – 65,4 %.). Впервые, в 2016 году районом были получены средства федерального бюджета в сумме 935,5 тыс. руб. на оздоровление детей, находящихся в трудной жизненной ситуации. В рамках освоения указанных сре</w:t>
      </w:r>
      <w:proofErr w:type="gramStart"/>
      <w:r w:rsidRPr="003706A0">
        <w:rPr>
          <w:sz w:val="28"/>
          <w:szCs w:val="28"/>
        </w:rPr>
        <w:t>дств в з</w:t>
      </w:r>
      <w:proofErr w:type="gramEnd"/>
      <w:r w:rsidRPr="003706A0">
        <w:rPr>
          <w:sz w:val="28"/>
          <w:szCs w:val="28"/>
        </w:rPr>
        <w:t>агородных оздоровительных лагерях Алтайского края было оздоровлено 45 детей Зонального района и 5 детей отдохнули в республике Крым.</w:t>
      </w:r>
    </w:p>
    <w:p w:rsidR="000975A8" w:rsidRPr="003706A0" w:rsidRDefault="000975A8" w:rsidP="000975A8">
      <w:pPr>
        <w:pStyle w:val="a3"/>
        <w:ind w:firstLine="709"/>
        <w:rPr>
          <w:rFonts w:ascii="Times New Roman" w:hAnsi="Times New Roman" w:cs="Times New Roman"/>
          <w:sz w:val="28"/>
          <w:szCs w:val="28"/>
        </w:rPr>
      </w:pPr>
      <w:r w:rsidRPr="003706A0">
        <w:rPr>
          <w:rFonts w:ascii="Times New Roman" w:hAnsi="Times New Roman" w:cs="Times New Roman"/>
          <w:sz w:val="28"/>
          <w:szCs w:val="28"/>
        </w:rPr>
        <w:t>Совместно с КГБУЗ «</w:t>
      </w:r>
      <w:proofErr w:type="gramStart"/>
      <w:r w:rsidRPr="003706A0">
        <w:rPr>
          <w:rFonts w:ascii="Times New Roman" w:hAnsi="Times New Roman" w:cs="Times New Roman"/>
          <w:sz w:val="28"/>
          <w:szCs w:val="28"/>
        </w:rPr>
        <w:t>Зональная</w:t>
      </w:r>
      <w:proofErr w:type="gramEnd"/>
      <w:r w:rsidRPr="003706A0">
        <w:rPr>
          <w:rFonts w:ascii="Times New Roman" w:hAnsi="Times New Roman" w:cs="Times New Roman"/>
          <w:sz w:val="28"/>
          <w:szCs w:val="28"/>
        </w:rPr>
        <w:t xml:space="preserve"> ЦРБ» ежегодно проводятся медосмотры всех учащихся, но проблему лицензирования медицинских кабинетов в общеобразовательных учреждениях в 2016 году решить не </w:t>
      </w:r>
      <w:r w:rsidRPr="003706A0">
        <w:rPr>
          <w:rFonts w:ascii="Times New Roman" w:hAnsi="Times New Roman" w:cs="Times New Roman"/>
          <w:sz w:val="28"/>
          <w:szCs w:val="28"/>
        </w:rPr>
        <w:lastRenderedPageBreak/>
        <w:t xml:space="preserve">удалось. </w:t>
      </w:r>
    </w:p>
    <w:p w:rsidR="000975A8" w:rsidRPr="003706A0" w:rsidRDefault="000975A8" w:rsidP="000975A8">
      <w:pPr>
        <w:autoSpaceDE w:val="0"/>
        <w:autoSpaceDN w:val="0"/>
        <w:adjustRightInd w:val="0"/>
        <w:ind w:firstLine="709"/>
        <w:jc w:val="both"/>
        <w:rPr>
          <w:sz w:val="28"/>
          <w:szCs w:val="28"/>
        </w:rPr>
      </w:pPr>
      <w:r w:rsidRPr="003706A0">
        <w:rPr>
          <w:sz w:val="28"/>
          <w:szCs w:val="28"/>
        </w:rPr>
        <w:t xml:space="preserve">На 01.01.2017 года на территории Зонального района проживает около 90 детей – инвалидов, из них 6 детей являлись воспитанниками дошкольных образовательных учреждений района, 25 детей - инвалидов обучаются в общеобразовательных учреждениях Зонального района, и 2 ребенка-инвалида получают надомную форму обучения. </w:t>
      </w:r>
    </w:p>
    <w:p w:rsidR="000975A8" w:rsidRPr="003706A0" w:rsidRDefault="000975A8" w:rsidP="000975A8">
      <w:pPr>
        <w:widowControl w:val="0"/>
        <w:autoSpaceDE w:val="0"/>
        <w:autoSpaceDN w:val="0"/>
        <w:adjustRightInd w:val="0"/>
        <w:ind w:firstLine="709"/>
        <w:jc w:val="both"/>
        <w:rPr>
          <w:sz w:val="28"/>
          <w:szCs w:val="28"/>
        </w:rPr>
      </w:pPr>
      <w:proofErr w:type="gramStart"/>
      <w:r w:rsidRPr="003706A0">
        <w:rPr>
          <w:sz w:val="28"/>
          <w:szCs w:val="28"/>
        </w:rPr>
        <w:t>На конец</w:t>
      </w:r>
      <w:proofErr w:type="gramEnd"/>
      <w:r w:rsidRPr="003706A0">
        <w:rPr>
          <w:sz w:val="28"/>
          <w:szCs w:val="28"/>
        </w:rPr>
        <w:t xml:space="preserve"> 2016 года в Зональном районе зарегистрировано 96 опекаемых семей. Общее количество детей - сирот и детей, оставшихся без попечения родителей, составляет 154, из них 125 детей получают ежемесячное пособие. За 2016 год усыновлены двое детей. Приемных семей в отчетном периоде образовано не было.</w:t>
      </w:r>
    </w:p>
    <w:p w:rsidR="000975A8" w:rsidRPr="003706A0" w:rsidRDefault="000975A8" w:rsidP="000975A8">
      <w:pPr>
        <w:widowControl w:val="0"/>
        <w:autoSpaceDE w:val="0"/>
        <w:autoSpaceDN w:val="0"/>
        <w:adjustRightInd w:val="0"/>
        <w:ind w:firstLine="709"/>
        <w:jc w:val="both"/>
        <w:rPr>
          <w:sz w:val="28"/>
          <w:szCs w:val="28"/>
        </w:rPr>
      </w:pPr>
      <w:r w:rsidRPr="003706A0">
        <w:rPr>
          <w:sz w:val="28"/>
          <w:szCs w:val="28"/>
        </w:rPr>
        <w:t xml:space="preserve">На подготовку образовательных учреждений к новому учебному году, из средств районного бюджета в 2016 году профинансировано– 3259,5 тыс. руб. (2015 - 2242,58 тыс. руб.) Общий объем финансирования муниципальной программы «Развитие образования в Зональном районе Алтайского края» на 2016-2020 годы в отчетном периоде составил 220844,4 тыс. руб. (2015 -594,5 тыс. руб.). В 2016 году выполнен первый этап ремонта МКОУ </w:t>
      </w:r>
      <w:proofErr w:type="spellStart"/>
      <w:r w:rsidRPr="003706A0">
        <w:rPr>
          <w:sz w:val="28"/>
          <w:szCs w:val="28"/>
        </w:rPr>
        <w:t>Буланихинская</w:t>
      </w:r>
      <w:proofErr w:type="spellEnd"/>
      <w:r w:rsidRPr="003706A0">
        <w:rPr>
          <w:sz w:val="28"/>
          <w:szCs w:val="28"/>
        </w:rPr>
        <w:t xml:space="preserve"> СОШ имени М. М. Мокшина. </w:t>
      </w:r>
      <w:proofErr w:type="gramStart"/>
      <w:r w:rsidRPr="003706A0">
        <w:rPr>
          <w:sz w:val="28"/>
          <w:szCs w:val="28"/>
        </w:rPr>
        <w:t>Общий объем финансирования денежных средств, направленных на оплату строительно-ремонтных работ за счет средств краевого бюджета, в рамках реализации краевой адресной инвестиционной программы составил 13973,45 тыс. руб. За счет средств местного бюджета оплачено изготовление проектно-сметной документации, проведение ее экспертизы и оплата функций заказчика-застройщика, на общую сумму 497,18 тыс. руб. На сэкономленные, при проведении аукциона, денежные средства краевого бюджета (6025,77 тыс. руб</w:t>
      </w:r>
      <w:proofErr w:type="gramEnd"/>
      <w:r w:rsidRPr="003706A0">
        <w:rPr>
          <w:sz w:val="28"/>
          <w:szCs w:val="28"/>
        </w:rPr>
        <w:t>.) приобретено оборудование.</w:t>
      </w:r>
    </w:p>
    <w:p w:rsidR="000975A8" w:rsidRPr="003706A0" w:rsidRDefault="000975A8" w:rsidP="000975A8">
      <w:pPr>
        <w:autoSpaceDE w:val="0"/>
        <w:autoSpaceDN w:val="0"/>
        <w:adjustRightInd w:val="0"/>
        <w:ind w:firstLine="709"/>
        <w:jc w:val="both"/>
        <w:rPr>
          <w:sz w:val="28"/>
          <w:szCs w:val="28"/>
        </w:rPr>
      </w:pPr>
      <w:proofErr w:type="gramStart"/>
      <w:r w:rsidRPr="003706A0">
        <w:rPr>
          <w:sz w:val="28"/>
          <w:szCs w:val="28"/>
        </w:rPr>
        <w:t>Средняя заработная плата педагогов в школах по району за 2016 году составила 19887,70 руб., что на 3 % выше уровня прошлого года (целевой показатель – 19868 руб., выполнение 100,1%), педагогических работников дошкольных учреждений – 13277 руб. (целевой показатель – 14112 руб., выполнение 94,1%), педагогических работников учреждений дополнительного образования – 11819,1 руб. (целевой показатель - 13899 руб., выполнение 85%), директоров школ -31607,6 руб., заведующих дошкольных образовательных учреждений</w:t>
      </w:r>
      <w:proofErr w:type="gramEnd"/>
      <w:r w:rsidRPr="003706A0">
        <w:rPr>
          <w:sz w:val="28"/>
          <w:szCs w:val="28"/>
        </w:rPr>
        <w:t xml:space="preserve"> – 14426,7 руб.</w:t>
      </w:r>
    </w:p>
    <w:p w:rsidR="000975A8" w:rsidRPr="003706A0" w:rsidRDefault="000975A8" w:rsidP="000975A8">
      <w:pPr>
        <w:ind w:firstLine="709"/>
        <w:jc w:val="both"/>
        <w:rPr>
          <w:sz w:val="28"/>
          <w:szCs w:val="28"/>
        </w:rPr>
      </w:pPr>
      <w:r w:rsidRPr="003706A0">
        <w:rPr>
          <w:sz w:val="28"/>
          <w:szCs w:val="28"/>
        </w:rPr>
        <w:t>В школах района, ежегодно растет количество молодых педагогов. В 2016 году их доля составила 22,6% от общего количества педагогов (2015 – 21%).</w:t>
      </w:r>
    </w:p>
    <w:p w:rsidR="000975A8" w:rsidRPr="003706A0" w:rsidRDefault="000975A8" w:rsidP="000975A8">
      <w:pPr>
        <w:ind w:firstLine="567"/>
        <w:jc w:val="both"/>
        <w:rPr>
          <w:iCs/>
          <w:sz w:val="28"/>
          <w:szCs w:val="28"/>
        </w:rPr>
      </w:pPr>
    </w:p>
    <w:p w:rsidR="000975A8" w:rsidRPr="003706A0" w:rsidRDefault="000975A8" w:rsidP="00DB10D0">
      <w:pPr>
        <w:pStyle w:val="2"/>
        <w:spacing w:after="0" w:line="240" w:lineRule="auto"/>
        <w:ind w:left="0" w:firstLine="709"/>
        <w:jc w:val="both"/>
        <w:rPr>
          <w:sz w:val="28"/>
          <w:szCs w:val="28"/>
        </w:rPr>
      </w:pPr>
    </w:p>
    <w:p w:rsidR="000975A8" w:rsidRPr="003706A0" w:rsidRDefault="000975A8" w:rsidP="00DB10D0">
      <w:pPr>
        <w:pStyle w:val="2"/>
        <w:spacing w:after="0" w:line="240" w:lineRule="auto"/>
        <w:ind w:left="0" w:firstLine="709"/>
        <w:jc w:val="both"/>
        <w:rPr>
          <w:sz w:val="28"/>
          <w:szCs w:val="28"/>
        </w:rPr>
      </w:pPr>
    </w:p>
    <w:p w:rsidR="000975A8" w:rsidRPr="003706A0" w:rsidRDefault="000975A8" w:rsidP="00DB10D0">
      <w:pPr>
        <w:pStyle w:val="2"/>
        <w:spacing w:after="0" w:line="240" w:lineRule="auto"/>
        <w:ind w:left="0" w:firstLine="709"/>
        <w:jc w:val="both"/>
        <w:rPr>
          <w:sz w:val="28"/>
          <w:szCs w:val="28"/>
        </w:rPr>
      </w:pPr>
    </w:p>
    <w:p w:rsidR="000975A8" w:rsidRPr="003706A0" w:rsidRDefault="000975A8" w:rsidP="00DB10D0">
      <w:pPr>
        <w:pStyle w:val="2"/>
        <w:spacing w:after="0" w:line="240" w:lineRule="auto"/>
        <w:ind w:left="0" w:firstLine="709"/>
        <w:jc w:val="both"/>
        <w:rPr>
          <w:sz w:val="28"/>
          <w:szCs w:val="28"/>
        </w:rPr>
      </w:pPr>
    </w:p>
    <w:p w:rsidR="000975A8" w:rsidRPr="003706A0" w:rsidRDefault="000975A8" w:rsidP="00DB10D0">
      <w:pPr>
        <w:pStyle w:val="2"/>
        <w:spacing w:after="0" w:line="240" w:lineRule="auto"/>
        <w:ind w:left="0" w:firstLine="709"/>
        <w:jc w:val="both"/>
        <w:rPr>
          <w:sz w:val="28"/>
          <w:szCs w:val="28"/>
        </w:rPr>
      </w:pPr>
    </w:p>
    <w:p w:rsidR="000975A8" w:rsidRDefault="000975A8" w:rsidP="00DB10D0">
      <w:pPr>
        <w:pStyle w:val="2"/>
        <w:spacing w:after="0" w:line="240" w:lineRule="auto"/>
        <w:ind w:left="0" w:firstLine="709"/>
        <w:jc w:val="both"/>
        <w:rPr>
          <w:sz w:val="28"/>
          <w:szCs w:val="28"/>
        </w:rPr>
      </w:pPr>
    </w:p>
    <w:p w:rsidR="003706A0" w:rsidRPr="003706A0" w:rsidRDefault="003706A0" w:rsidP="00DB10D0">
      <w:pPr>
        <w:pStyle w:val="2"/>
        <w:spacing w:after="0" w:line="240" w:lineRule="auto"/>
        <w:ind w:left="0" w:firstLine="709"/>
        <w:jc w:val="both"/>
        <w:rPr>
          <w:sz w:val="28"/>
          <w:szCs w:val="28"/>
        </w:rPr>
      </w:pPr>
    </w:p>
    <w:p w:rsidR="003706A0" w:rsidRDefault="000975A8" w:rsidP="003706A0">
      <w:pPr>
        <w:widowControl w:val="0"/>
        <w:autoSpaceDE w:val="0"/>
        <w:autoSpaceDN w:val="0"/>
        <w:adjustRightInd w:val="0"/>
        <w:jc w:val="right"/>
        <w:rPr>
          <w:sz w:val="28"/>
          <w:szCs w:val="28"/>
        </w:rPr>
      </w:pPr>
      <w:r>
        <w:rPr>
          <w:bCs/>
          <w:sz w:val="28"/>
          <w:szCs w:val="28"/>
        </w:rPr>
        <w:lastRenderedPageBreak/>
        <w:t xml:space="preserve"> </w:t>
      </w:r>
      <w:r w:rsidR="003706A0" w:rsidRPr="00243BBB">
        <w:rPr>
          <w:sz w:val="28"/>
          <w:szCs w:val="28"/>
        </w:rPr>
        <w:t>РАЗДЕЛ 2.</w:t>
      </w:r>
    </w:p>
    <w:p w:rsidR="003706A0" w:rsidRDefault="003706A0" w:rsidP="003706A0">
      <w:pPr>
        <w:widowControl w:val="0"/>
        <w:autoSpaceDE w:val="0"/>
        <w:autoSpaceDN w:val="0"/>
        <w:adjustRightInd w:val="0"/>
        <w:jc w:val="center"/>
        <w:rPr>
          <w:bCs/>
          <w:sz w:val="28"/>
          <w:szCs w:val="28"/>
        </w:rPr>
      </w:pPr>
    </w:p>
    <w:p w:rsidR="003706A0" w:rsidRDefault="003706A0" w:rsidP="003706A0">
      <w:pPr>
        <w:widowControl w:val="0"/>
        <w:autoSpaceDE w:val="0"/>
        <w:autoSpaceDN w:val="0"/>
        <w:adjustRightInd w:val="0"/>
        <w:jc w:val="center"/>
        <w:rPr>
          <w:bCs/>
          <w:sz w:val="28"/>
          <w:szCs w:val="28"/>
        </w:rPr>
      </w:pPr>
    </w:p>
    <w:p w:rsidR="003706A0" w:rsidRPr="00243BBB" w:rsidRDefault="003706A0" w:rsidP="003706A0">
      <w:pPr>
        <w:widowControl w:val="0"/>
        <w:autoSpaceDE w:val="0"/>
        <w:autoSpaceDN w:val="0"/>
        <w:adjustRightInd w:val="0"/>
        <w:jc w:val="center"/>
        <w:rPr>
          <w:bCs/>
          <w:sz w:val="28"/>
          <w:szCs w:val="28"/>
        </w:rPr>
      </w:pPr>
      <w:r w:rsidRPr="00243BBB">
        <w:rPr>
          <w:bCs/>
          <w:sz w:val="28"/>
          <w:szCs w:val="28"/>
        </w:rPr>
        <w:t xml:space="preserve">ПОКАЗАТЕЛИ МОНИТОРИНГА СИСТЕМЫ ОБРАЗОВАНИЯ </w:t>
      </w:r>
      <w:r>
        <w:rPr>
          <w:bCs/>
          <w:sz w:val="28"/>
          <w:szCs w:val="28"/>
        </w:rPr>
        <w:t xml:space="preserve">ЗОНАЛЬНОГО </w:t>
      </w:r>
      <w:r w:rsidRPr="00243BBB">
        <w:rPr>
          <w:bCs/>
          <w:sz w:val="28"/>
          <w:szCs w:val="28"/>
        </w:rPr>
        <w:t>РАЙОНА</w:t>
      </w:r>
    </w:p>
    <w:p w:rsidR="003706A0" w:rsidRPr="00243BBB" w:rsidRDefault="003706A0" w:rsidP="003706A0">
      <w:pPr>
        <w:widowControl w:val="0"/>
        <w:autoSpaceDE w:val="0"/>
        <w:autoSpaceDN w:val="0"/>
        <w:adjustRightInd w:val="0"/>
        <w:jc w:val="center"/>
        <w:rPr>
          <w:sz w:val="28"/>
          <w:szCs w:val="28"/>
        </w:rPr>
      </w:pPr>
      <w:r w:rsidRPr="00243BBB">
        <w:rPr>
          <w:sz w:val="28"/>
          <w:szCs w:val="28"/>
        </w:rPr>
        <w:t>(утверждены приказом Министерства образования и науки Российской Федерации</w:t>
      </w:r>
      <w:r>
        <w:rPr>
          <w:sz w:val="28"/>
          <w:szCs w:val="28"/>
        </w:rPr>
        <w:t xml:space="preserve"> </w:t>
      </w:r>
      <w:r w:rsidRPr="00243BBB">
        <w:rPr>
          <w:sz w:val="28"/>
          <w:szCs w:val="28"/>
        </w:rPr>
        <w:t>от 15 января 2014 г. N 14)</w:t>
      </w:r>
    </w:p>
    <w:p w:rsidR="003706A0" w:rsidRPr="00243BBB" w:rsidRDefault="003706A0" w:rsidP="003706A0">
      <w:pPr>
        <w:widowControl w:val="0"/>
        <w:autoSpaceDE w:val="0"/>
        <w:autoSpaceDN w:val="0"/>
        <w:adjustRightInd w:val="0"/>
        <w:rPr>
          <w:b/>
          <w:bCs/>
          <w:sz w:val="28"/>
          <w:szCs w:val="28"/>
        </w:rPr>
      </w:pPr>
    </w:p>
    <w:tbl>
      <w:tblPr>
        <w:tblW w:w="9923" w:type="dxa"/>
        <w:tblInd w:w="102" w:type="dxa"/>
        <w:tblLayout w:type="fixed"/>
        <w:tblCellMar>
          <w:top w:w="102" w:type="dxa"/>
          <w:left w:w="62" w:type="dxa"/>
          <w:bottom w:w="102" w:type="dxa"/>
          <w:right w:w="62" w:type="dxa"/>
        </w:tblCellMar>
        <w:tblLook w:val="0000"/>
      </w:tblPr>
      <w:tblGrid>
        <w:gridCol w:w="8342"/>
        <w:gridCol w:w="1581"/>
      </w:tblGrid>
      <w:tr w:rsidR="003706A0" w:rsidRPr="00243BBB" w:rsidTr="003A00A6">
        <w:trPr>
          <w:trHeight w:val="439"/>
        </w:trPr>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jc w:val="center"/>
              <w:rPr>
                <w:sz w:val="28"/>
                <w:szCs w:val="28"/>
              </w:rPr>
            </w:pPr>
            <w:r w:rsidRPr="00243BBB">
              <w:rPr>
                <w:sz w:val="28"/>
                <w:szCs w:val="28"/>
              </w:rPr>
              <w:t>Раздел/подраздел/показатель</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Единица измерения</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jc w:val="center"/>
              <w:outlineLvl w:val="1"/>
              <w:rPr>
                <w:b/>
                <w:sz w:val="28"/>
                <w:szCs w:val="28"/>
              </w:rPr>
            </w:pPr>
            <w:r w:rsidRPr="00243BBB">
              <w:rPr>
                <w:b/>
                <w:sz w:val="28"/>
                <w:szCs w:val="28"/>
              </w:rPr>
              <w:t>I. Общее образование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jc w:val="center"/>
              <w:outlineLvl w:val="2"/>
              <w:rPr>
                <w:b/>
                <w:sz w:val="28"/>
                <w:szCs w:val="28"/>
              </w:rPr>
            </w:pPr>
            <w:r w:rsidRPr="00243BBB">
              <w:rPr>
                <w:b/>
                <w:sz w:val="28"/>
                <w:szCs w:val="28"/>
              </w:rPr>
              <w:t>1. Сведения о развитии дошкольного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jc w:val="center"/>
              <w:rPr>
                <w:b/>
                <w:sz w:val="28"/>
                <w:szCs w:val="28"/>
              </w:rPr>
            </w:pPr>
            <w:r w:rsidRPr="00243BBB">
              <w:rPr>
                <w:b/>
                <w:sz w:val="28"/>
                <w:szCs w:val="28"/>
              </w:rPr>
              <w:t>1.1. Уровень доступности дошкольного образования и численность населения, получающего дошкольное образование: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1.1.1. </w:t>
            </w:r>
            <w:proofErr w:type="gramStart"/>
            <w:r w:rsidRPr="00243BBB">
              <w:rPr>
                <w:sz w:val="28"/>
                <w:szCs w:val="28"/>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100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55,3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8,5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 xml:space="preserve">1.3. Кадровое обеспечение дошкольных образовательных организаций и оценка уровня заработной платы </w:t>
            </w:r>
            <w:r w:rsidRPr="00243BBB">
              <w:rPr>
                <w:b/>
                <w:sz w:val="28"/>
                <w:szCs w:val="28"/>
              </w:rPr>
              <w:lastRenderedPageBreak/>
              <w:t>педагогических работников</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1.3.1. Численность воспитанников организаций дошкольного образования в расчете на 1 педагогического работника.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10,5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95</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1.4. Материально-техническое и информационное обеспечение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10,2</w:t>
            </w:r>
            <w:r w:rsidRPr="00243BBB">
              <w:rPr>
                <w:sz w:val="28"/>
                <w:szCs w:val="28"/>
              </w:rPr>
              <w:t xml:space="preserve"> </w:t>
            </w:r>
            <w:r>
              <w:rPr>
                <w:sz w:val="28"/>
                <w:szCs w:val="28"/>
              </w:rPr>
              <w:t>кв</w:t>
            </w:r>
            <w:proofErr w:type="gramStart"/>
            <w:r>
              <w:rPr>
                <w:sz w:val="28"/>
                <w:szCs w:val="28"/>
              </w:rPr>
              <w:t>.</w:t>
            </w:r>
            <w:r w:rsidRPr="00243BBB">
              <w:rPr>
                <w:sz w:val="28"/>
                <w:szCs w:val="28"/>
              </w:rPr>
              <w:t>м</w:t>
            </w:r>
            <w:proofErr w:type="gramEnd"/>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водоснабжение;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центральное отопление;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канализацию.</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1.4.3. Удельный вес числа организаций, имеющих физкультурные залы, в общем числе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14,2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1.4.4. Удельный вес числа организаций, имеющих закрытые плавательные бассейны, в общем числе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1.5. Условия получения дошкольного образования лицами с ограниченными возможностями здоровья и инвалидами</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,8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1.5.2. Удельный вес численности детей-инвалидов в общей численности воспитанников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lastRenderedPageBreak/>
              <w:t>1.6. Состояние здоровья лиц, обучающихся по программам дошкольного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1.6.1. Пропущено дней по болезни одним ребенком в дошкольной образовательной организации в год.</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15,0 </w:t>
            </w:r>
            <w:proofErr w:type="spellStart"/>
            <w:r>
              <w:rPr>
                <w:sz w:val="28"/>
                <w:szCs w:val="28"/>
              </w:rPr>
              <w:t>дн</w:t>
            </w:r>
            <w:proofErr w:type="spellEnd"/>
            <w:r>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1.7.1. Темп роста числа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1.8. Финансово-экономическая деятельность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1.8.1. Общий объем финансовых средств, поступивших в дошкольные образовательные организации, в расчете на одного воспитанника.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52,5</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1.9. Создание безопасных условий при организации образовательного процесса в дошкольных образовательных организациях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outlineLvl w:val="2"/>
              <w:rPr>
                <w:b/>
                <w:sz w:val="28"/>
                <w:szCs w:val="28"/>
              </w:rPr>
            </w:pPr>
            <w:r w:rsidRPr="00243BBB">
              <w:rPr>
                <w:b/>
                <w:sz w:val="28"/>
                <w:szCs w:val="28"/>
              </w:rPr>
              <w:t>2. Сведения о развитии начального общего образования, основного общего образования и среднего общего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100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2.1.2. Удельный вес численности учащихся общеобразовательных </w:t>
            </w:r>
            <w:r w:rsidRPr="00243BBB">
              <w:rPr>
                <w:sz w:val="28"/>
                <w:szCs w:val="28"/>
              </w:rPr>
              <w:lastRenderedPageBreak/>
              <w:t>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lastRenderedPageBreak/>
              <w:t xml:space="preserve">70.8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2,4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2.3.1. Численность учащихся в общеобразовательных организациях в расчете на 1 педагогического работника.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11,03 чел.</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2.3.2. Удельный вес численности учителей в возрасте до 35 лет в общей численности учителей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25,3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педагогических работников - всего;</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99,9</w:t>
            </w:r>
            <w:r w:rsidRPr="00873E20">
              <w:rPr>
                <w:sz w:val="28"/>
                <w:szCs w:val="28"/>
              </w:rPr>
              <w:t xml:space="preserve">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из них учителей.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100</w:t>
            </w:r>
            <w:r w:rsidRPr="00873E20">
              <w:rPr>
                <w:sz w:val="28"/>
                <w:szCs w:val="28"/>
              </w:rPr>
              <w:t xml:space="preserve">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2.4.1. Общая площадь всех помещений общеобразовательных организаций в расчете на одного учащегося.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10,9</w:t>
            </w:r>
            <w:r w:rsidRPr="00243BBB">
              <w:rPr>
                <w:sz w:val="28"/>
                <w:szCs w:val="28"/>
              </w:rPr>
              <w:t xml:space="preserve"> кв.м.</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 xml:space="preserve">    водопровод;</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центральное отопление;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канализацию.</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2.4.3. Число персональных компьютеров, используемых в учебных целях, в расчете на 100 учащихся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rPr>
          <w:trHeight w:val="559"/>
        </w:trPr>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всего;</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17</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w:t>
            </w:r>
            <w:proofErr w:type="gramStart"/>
            <w:r w:rsidRPr="00243BBB">
              <w:rPr>
                <w:sz w:val="28"/>
                <w:szCs w:val="28"/>
              </w:rPr>
              <w:t>имеющих</w:t>
            </w:r>
            <w:proofErr w:type="gramEnd"/>
            <w:r w:rsidRPr="00243BBB">
              <w:rPr>
                <w:sz w:val="28"/>
                <w:szCs w:val="28"/>
              </w:rPr>
              <w:t xml:space="preserve"> доступ к Интернету.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17</w:t>
            </w:r>
            <w:bookmarkStart w:id="0" w:name="_GoBack"/>
            <w:bookmarkEnd w:id="0"/>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2.4.4. Удельный вес числа общеобразовательных организаций, имеющих скорость подключения к сети Интернет от 1 Мбит/</w:t>
            </w:r>
            <w:proofErr w:type="gramStart"/>
            <w:r w:rsidRPr="00243BBB">
              <w:rPr>
                <w:sz w:val="28"/>
                <w:szCs w:val="28"/>
              </w:rPr>
              <w:t>с</w:t>
            </w:r>
            <w:proofErr w:type="gramEnd"/>
            <w:r w:rsidRPr="00243BBB">
              <w:rPr>
                <w:sz w:val="28"/>
                <w:szCs w:val="28"/>
              </w:rPr>
              <w:t xml:space="preserve"> и выше, </w:t>
            </w:r>
            <w:proofErr w:type="gramStart"/>
            <w:r w:rsidRPr="00243BBB">
              <w:rPr>
                <w:sz w:val="28"/>
                <w:szCs w:val="28"/>
              </w:rPr>
              <w:t>в</w:t>
            </w:r>
            <w:proofErr w:type="gramEnd"/>
            <w:r w:rsidRPr="00243BBB">
              <w:rPr>
                <w:sz w:val="28"/>
                <w:szCs w:val="28"/>
              </w:rPr>
              <w:t xml:space="preserve"> общем числе общеобразовательных организаций, подключенных к сети Интернет.</w:t>
            </w:r>
          </w:p>
          <w:p w:rsidR="003706A0" w:rsidRPr="00243BBB" w:rsidRDefault="003706A0" w:rsidP="003A00A6">
            <w:pPr>
              <w:widowControl w:val="0"/>
              <w:autoSpaceDE w:val="0"/>
              <w:autoSpaceDN w:val="0"/>
              <w:adjustRightInd w:val="0"/>
              <w:rPr>
                <w:sz w:val="28"/>
                <w:szCs w:val="28"/>
              </w:rPr>
            </w:pPr>
          </w:p>
          <w:p w:rsidR="003706A0" w:rsidRPr="00243BBB" w:rsidRDefault="003706A0" w:rsidP="003A00A6">
            <w:pPr>
              <w:widowControl w:val="0"/>
              <w:autoSpaceDE w:val="0"/>
              <w:autoSpaceDN w:val="0"/>
              <w:adjustRightInd w:val="0"/>
              <w:rPr>
                <w:sz w:val="28"/>
                <w:szCs w:val="28"/>
              </w:rPr>
            </w:pPr>
          </w:p>
          <w:p w:rsidR="003706A0" w:rsidRPr="00243BBB" w:rsidRDefault="003706A0" w:rsidP="003A00A6">
            <w:pPr>
              <w:widowControl w:val="0"/>
              <w:autoSpaceDE w:val="0"/>
              <w:autoSpaceDN w:val="0"/>
              <w:adjustRightInd w:val="0"/>
              <w:rPr>
                <w:sz w:val="28"/>
                <w:szCs w:val="28"/>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74</w:t>
            </w:r>
            <w:r w:rsidRPr="00873E20">
              <w:rPr>
                <w:sz w:val="28"/>
                <w:szCs w:val="28"/>
              </w:rPr>
              <w:t xml:space="preserve">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29,7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30,0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w:t>
            </w:r>
            <w:r>
              <w:rPr>
                <w:sz w:val="28"/>
                <w:szCs w:val="28"/>
              </w:rPr>
              <w:t>65</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2.6.2. Среднее значение количества баллов по ЕГЭ, полученных </w:t>
            </w:r>
            <w:r w:rsidRPr="00243BBB">
              <w:rPr>
                <w:sz w:val="28"/>
                <w:szCs w:val="28"/>
              </w:rPr>
              <w:lastRenderedPageBreak/>
              <w:t>выпускниками, освоившими образовательные программы среднего общего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 xml:space="preserve">    по математике;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36,44</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русскому языку.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62,8</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математике;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3,39</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русскому языку.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3,74</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математике;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5,9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русскому языку.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математике;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6,6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по русскому языку.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3,9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 xml:space="preserve">2.7. Состояние здоровья лиц, обучающихся по основным общеобразовательным программам, </w:t>
            </w:r>
            <w:proofErr w:type="spellStart"/>
            <w:r w:rsidRPr="00243BBB">
              <w:rPr>
                <w:b/>
                <w:sz w:val="28"/>
                <w:szCs w:val="28"/>
              </w:rPr>
              <w:t>здоровьесберегающие</w:t>
            </w:r>
            <w:proofErr w:type="spellEnd"/>
            <w:r w:rsidRPr="00243BBB">
              <w:rPr>
                <w:b/>
                <w:sz w:val="28"/>
                <w:szCs w:val="2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2.7.1. Удельный вес лиц, обеспеченных горячим питанием,</w:t>
            </w:r>
            <w:r>
              <w:rPr>
                <w:sz w:val="28"/>
                <w:szCs w:val="28"/>
              </w:rPr>
              <w:t xml:space="preserve"> в общей численности обучающихся</w:t>
            </w:r>
            <w:r w:rsidRPr="00243BBB">
              <w:rPr>
                <w:sz w:val="28"/>
                <w:szCs w:val="28"/>
              </w:rPr>
              <w:t xml:space="preserve">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93,6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2.7.3. Удельный вес числа организаций, имеющих физкультурные залы,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82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2.7.4. Удельный вес числа организаций, имеющих плавательные бассейны,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2.8.1. Темп роста числа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2.9.1. Общий объем финансовых средств, поступивших в общеобразовательные организации, в расчете на одного учащегося.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 xml:space="preserve">79,1 </w:t>
            </w:r>
            <w:r w:rsidRPr="00873E20">
              <w:rPr>
                <w:sz w:val="28"/>
                <w:szCs w:val="28"/>
              </w:rPr>
              <w:t>тыс. руб.</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2.10. Создание безопасных условий при организации образовательного процесса в общеобразовательных организациях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2.10.1. Удельный вес числа организаций, имеющих пожарные краны и рукава,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18,1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2.10.2. Удельный вес числа организаций, имеющих дымовые </w:t>
            </w:r>
            <w:proofErr w:type="spellStart"/>
            <w:r w:rsidRPr="00243BBB">
              <w:rPr>
                <w:sz w:val="28"/>
                <w:szCs w:val="28"/>
              </w:rPr>
              <w:t>извещатели</w:t>
            </w:r>
            <w:proofErr w:type="spellEnd"/>
            <w:r w:rsidRPr="00243BBB">
              <w:rPr>
                <w:sz w:val="28"/>
                <w:szCs w:val="28"/>
              </w:rPr>
              <w:t>,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2.10.3. Удельный вес числа организаций, имеющих "тревожную кнопку",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100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2.10.4. Удельный вес числа организаций, имеющих охрану,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100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2.10.5. Удельный вес числа организаций, имеющих систему видеонаблюдения,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9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2.10.6. Удельный вес числа организаций, здания которых находятся в аварийном состоянии,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9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2.10.7. Удельный вес числа организаций, здания которых требуют </w:t>
            </w:r>
            <w:r w:rsidRPr="00243BBB">
              <w:rPr>
                <w:sz w:val="28"/>
                <w:szCs w:val="28"/>
              </w:rPr>
              <w:lastRenderedPageBreak/>
              <w:t>капитального ремонта,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lastRenderedPageBreak/>
              <w:t xml:space="preserve">18,2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outlineLvl w:val="1"/>
              <w:rPr>
                <w:b/>
                <w:sz w:val="28"/>
                <w:szCs w:val="28"/>
              </w:rPr>
            </w:pPr>
            <w:r w:rsidRPr="00243BBB">
              <w:rPr>
                <w:b/>
                <w:sz w:val="28"/>
                <w:szCs w:val="28"/>
              </w:rPr>
              <w:lastRenderedPageBreak/>
              <w:t>III. Дополнительное образование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outlineLvl w:val="2"/>
              <w:rPr>
                <w:b/>
                <w:sz w:val="28"/>
                <w:szCs w:val="28"/>
              </w:rPr>
            </w:pPr>
            <w:r w:rsidRPr="00243BBB">
              <w:rPr>
                <w:b/>
                <w:sz w:val="28"/>
                <w:szCs w:val="28"/>
              </w:rPr>
              <w:t>5. Сведения о развитии дополнительного образования детей и взрослых</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5.1. Численность населения, обучающегося по дополнительным общеобразовательным программам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26,2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26,2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spacing w:line="360" w:lineRule="auto"/>
              <w:ind w:left="-80"/>
              <w:jc w:val="center"/>
              <w:rPr>
                <w:sz w:val="28"/>
                <w:szCs w:val="28"/>
              </w:rPr>
            </w:pPr>
            <w:r>
              <w:rPr>
                <w:sz w:val="28"/>
                <w:szCs w:val="28"/>
              </w:rPr>
              <w:t>100 %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50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5.4.1. Общая площадь всех помещений организаций дополнительного образования в расчете на одного обучающегося.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 xml:space="preserve">    водопровод:</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центральное отопление;</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канализацию.</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всего;</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    </w:t>
            </w:r>
            <w:proofErr w:type="gramStart"/>
            <w:r w:rsidRPr="00243BBB">
              <w:rPr>
                <w:sz w:val="28"/>
                <w:szCs w:val="28"/>
              </w:rPr>
              <w:t>имеющих</w:t>
            </w:r>
            <w:proofErr w:type="gramEnd"/>
            <w:r w:rsidRPr="00243BBB">
              <w:rPr>
                <w:sz w:val="28"/>
                <w:szCs w:val="28"/>
              </w:rPr>
              <w:t xml:space="preserve"> доступ к Интернету.</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5.5.1. Темп роста числа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0</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873E20" w:rsidRDefault="003706A0" w:rsidP="003A00A6">
            <w:pPr>
              <w:widowControl w:val="0"/>
              <w:autoSpaceDE w:val="0"/>
              <w:autoSpaceDN w:val="0"/>
              <w:adjustRightInd w:val="0"/>
              <w:ind w:left="-80"/>
              <w:jc w:val="center"/>
              <w:rPr>
                <w:sz w:val="28"/>
                <w:szCs w:val="28"/>
              </w:rPr>
            </w:pPr>
            <w:r>
              <w:rPr>
                <w:sz w:val="28"/>
                <w:szCs w:val="28"/>
              </w:rPr>
              <w:t>12,1</w:t>
            </w:r>
            <w:r w:rsidRPr="00873E20">
              <w:rPr>
                <w:sz w:val="28"/>
                <w:szCs w:val="28"/>
              </w:rPr>
              <w:t xml:space="preserve"> </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0 </w:t>
            </w:r>
            <w:r w:rsidRPr="00243BBB">
              <w:rPr>
                <w:sz w:val="28"/>
                <w:szCs w:val="28"/>
              </w:rPr>
              <w:t>%</w:t>
            </w:r>
          </w:p>
        </w:tc>
      </w:tr>
      <w:tr w:rsidR="003706A0" w:rsidRPr="00243BBB" w:rsidTr="003A00A6">
        <w:trPr>
          <w:trHeight w:val="729"/>
        </w:trPr>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5.7.1. Удельный вес числа организаций, имеющих филиалы,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 xml:space="preserve">5.8.1. Удельный вес числа организаций, имеющих пожарные краны </w:t>
            </w:r>
            <w:r w:rsidRPr="00243BBB">
              <w:rPr>
                <w:sz w:val="28"/>
                <w:szCs w:val="28"/>
              </w:rPr>
              <w:lastRenderedPageBreak/>
              <w:t>и рукава,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lastRenderedPageBreak/>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lastRenderedPageBreak/>
              <w:t xml:space="preserve">5.8.2. Удельный вес числа организаций, имеющих дымовые </w:t>
            </w:r>
            <w:proofErr w:type="spellStart"/>
            <w:r w:rsidRPr="00243BBB">
              <w:rPr>
                <w:sz w:val="28"/>
                <w:szCs w:val="28"/>
              </w:rPr>
              <w:t>извещатели</w:t>
            </w:r>
            <w:proofErr w:type="spellEnd"/>
            <w:r w:rsidRPr="00243BBB">
              <w:rPr>
                <w:sz w:val="28"/>
                <w:szCs w:val="28"/>
              </w:rPr>
              <w:t>,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sidRPr="00243BBB">
              <w:rPr>
                <w:sz w:val="28"/>
                <w:szCs w:val="28"/>
              </w:rPr>
              <w:t>0</w:t>
            </w:r>
            <w:r>
              <w:rPr>
                <w:sz w:val="28"/>
                <w:szCs w:val="28"/>
              </w:rPr>
              <w:t xml:space="preserve">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0 </w:t>
            </w:r>
            <w:r w:rsidRPr="00243BBB">
              <w:rPr>
                <w:sz w:val="28"/>
                <w:szCs w:val="28"/>
              </w:rPr>
              <w:t>%</w:t>
            </w: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outlineLvl w:val="1"/>
              <w:rPr>
                <w:b/>
                <w:sz w:val="28"/>
                <w:szCs w:val="28"/>
              </w:rPr>
            </w:pPr>
            <w:r w:rsidRPr="00243BBB">
              <w:rPr>
                <w:b/>
                <w:sz w:val="28"/>
                <w:szCs w:val="28"/>
              </w:rPr>
              <w:t>V. Дополнительная информация о системе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outlineLvl w:val="2"/>
              <w:rPr>
                <w:b/>
                <w:sz w:val="28"/>
                <w:szCs w:val="28"/>
              </w:rPr>
            </w:pPr>
            <w:r w:rsidRPr="00243BBB">
              <w:rPr>
                <w:b/>
                <w:sz w:val="28"/>
                <w:szCs w:val="28"/>
              </w:rPr>
              <w:t>10. Развитие системы оценки качества образования и информационной прозрачности системы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b/>
                <w:sz w:val="28"/>
                <w:szCs w:val="28"/>
              </w:rPr>
            </w:pPr>
            <w:r w:rsidRPr="00243BBB">
              <w:rPr>
                <w:b/>
                <w:sz w:val="28"/>
                <w:szCs w:val="28"/>
              </w:rPr>
              <w:t>10.3. Развитие механизмов государственно-частного управления в системе образования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b/>
                <w:sz w:val="28"/>
                <w:szCs w:val="28"/>
              </w:rPr>
            </w:pPr>
          </w:p>
        </w:tc>
      </w:tr>
      <w:tr w:rsidR="003706A0" w:rsidRPr="00243BBB" w:rsidTr="003A00A6">
        <w:tc>
          <w:tcPr>
            <w:tcW w:w="8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6A0" w:rsidRPr="00243BBB" w:rsidRDefault="003706A0" w:rsidP="003A00A6">
            <w:pPr>
              <w:widowControl w:val="0"/>
              <w:autoSpaceDE w:val="0"/>
              <w:autoSpaceDN w:val="0"/>
              <w:adjustRightInd w:val="0"/>
              <w:rPr>
                <w:sz w:val="28"/>
                <w:szCs w:val="28"/>
              </w:rPr>
            </w:pPr>
            <w:r w:rsidRPr="00243BBB">
              <w:rPr>
                <w:sz w:val="28"/>
                <w:szCs w:val="28"/>
              </w:rPr>
              <w:t>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06A0" w:rsidRPr="00243BBB" w:rsidRDefault="003706A0" w:rsidP="003A00A6">
            <w:pPr>
              <w:widowControl w:val="0"/>
              <w:autoSpaceDE w:val="0"/>
              <w:autoSpaceDN w:val="0"/>
              <w:adjustRightInd w:val="0"/>
              <w:ind w:left="-80"/>
              <w:jc w:val="center"/>
              <w:rPr>
                <w:sz w:val="28"/>
                <w:szCs w:val="28"/>
              </w:rPr>
            </w:pPr>
            <w:r>
              <w:rPr>
                <w:sz w:val="28"/>
                <w:szCs w:val="28"/>
              </w:rPr>
              <w:t xml:space="preserve">100 </w:t>
            </w:r>
            <w:r w:rsidRPr="00243BBB">
              <w:rPr>
                <w:sz w:val="28"/>
                <w:szCs w:val="28"/>
              </w:rPr>
              <w:t>%</w:t>
            </w:r>
          </w:p>
        </w:tc>
      </w:tr>
    </w:tbl>
    <w:p w:rsidR="003706A0" w:rsidRPr="00243BBB" w:rsidRDefault="003706A0" w:rsidP="003706A0">
      <w:pPr>
        <w:rPr>
          <w:sz w:val="28"/>
          <w:szCs w:val="28"/>
        </w:rPr>
      </w:pPr>
    </w:p>
    <w:p w:rsidR="003706A0" w:rsidRPr="00243BBB" w:rsidRDefault="003706A0" w:rsidP="003706A0">
      <w:pPr>
        <w:shd w:val="clear" w:color="auto" w:fill="FFFFFF"/>
        <w:tabs>
          <w:tab w:val="num" w:pos="0"/>
        </w:tabs>
        <w:rPr>
          <w:spacing w:val="-4"/>
          <w:sz w:val="28"/>
          <w:szCs w:val="28"/>
        </w:rPr>
      </w:pPr>
      <w:r w:rsidRPr="00243BBB">
        <w:rPr>
          <w:spacing w:val="-4"/>
          <w:sz w:val="28"/>
          <w:szCs w:val="28"/>
        </w:rPr>
        <w:t xml:space="preserve"> </w:t>
      </w:r>
    </w:p>
    <w:p w:rsidR="003706A0" w:rsidRPr="00243BBB" w:rsidRDefault="003706A0" w:rsidP="003706A0">
      <w:pPr>
        <w:shd w:val="clear" w:color="auto" w:fill="FFFFFF"/>
        <w:tabs>
          <w:tab w:val="num" w:pos="0"/>
        </w:tabs>
        <w:rPr>
          <w:spacing w:val="-4"/>
          <w:sz w:val="28"/>
          <w:szCs w:val="28"/>
        </w:rPr>
      </w:pPr>
    </w:p>
    <w:p w:rsidR="003706A0" w:rsidRPr="00243BBB" w:rsidRDefault="003706A0" w:rsidP="003706A0">
      <w:pPr>
        <w:shd w:val="clear" w:color="auto" w:fill="FFFFFF"/>
        <w:tabs>
          <w:tab w:val="num" w:pos="0"/>
        </w:tabs>
        <w:rPr>
          <w:spacing w:val="-4"/>
          <w:sz w:val="28"/>
          <w:szCs w:val="28"/>
        </w:rPr>
      </w:pPr>
    </w:p>
    <w:p w:rsidR="003706A0" w:rsidRDefault="003706A0" w:rsidP="003706A0">
      <w:pPr>
        <w:ind w:firstLine="567"/>
        <w:jc w:val="both"/>
        <w:rPr>
          <w:sz w:val="28"/>
          <w:szCs w:val="28"/>
        </w:rPr>
      </w:pPr>
    </w:p>
    <w:p w:rsidR="003706A0" w:rsidRDefault="003706A0" w:rsidP="003706A0">
      <w:pPr>
        <w:ind w:firstLine="567"/>
        <w:jc w:val="both"/>
        <w:rPr>
          <w:sz w:val="28"/>
          <w:szCs w:val="28"/>
        </w:rPr>
      </w:pPr>
    </w:p>
    <w:p w:rsidR="003706A0" w:rsidRDefault="003706A0" w:rsidP="003706A0">
      <w:pPr>
        <w:ind w:firstLine="567"/>
        <w:jc w:val="both"/>
        <w:rPr>
          <w:sz w:val="28"/>
          <w:szCs w:val="28"/>
        </w:rPr>
      </w:pPr>
    </w:p>
    <w:p w:rsidR="003706A0" w:rsidRDefault="003706A0" w:rsidP="003706A0">
      <w:pPr>
        <w:ind w:firstLine="567"/>
        <w:jc w:val="both"/>
        <w:rPr>
          <w:sz w:val="28"/>
          <w:szCs w:val="28"/>
        </w:rPr>
      </w:pPr>
    </w:p>
    <w:p w:rsidR="003706A0" w:rsidRDefault="003706A0" w:rsidP="003706A0">
      <w:pPr>
        <w:ind w:firstLine="567"/>
        <w:jc w:val="both"/>
        <w:rPr>
          <w:sz w:val="28"/>
          <w:szCs w:val="28"/>
        </w:rPr>
      </w:pPr>
    </w:p>
    <w:p w:rsidR="00DB10D0" w:rsidRPr="00F533A4" w:rsidRDefault="00DB10D0" w:rsidP="00DB10D0">
      <w:pPr>
        <w:autoSpaceDE w:val="0"/>
        <w:autoSpaceDN w:val="0"/>
        <w:adjustRightInd w:val="0"/>
        <w:ind w:firstLine="709"/>
        <w:jc w:val="both"/>
        <w:rPr>
          <w:bCs/>
          <w:sz w:val="28"/>
          <w:szCs w:val="28"/>
        </w:rPr>
      </w:pPr>
    </w:p>
    <w:p w:rsidR="00DB10D0" w:rsidRPr="00F533A4" w:rsidRDefault="00A643F3" w:rsidP="00DB10D0">
      <w:pPr>
        <w:widowControl w:val="0"/>
        <w:autoSpaceDE w:val="0"/>
        <w:autoSpaceDN w:val="0"/>
        <w:adjustRightInd w:val="0"/>
        <w:ind w:firstLine="709"/>
        <w:jc w:val="both"/>
        <w:rPr>
          <w:sz w:val="28"/>
          <w:szCs w:val="28"/>
        </w:rPr>
      </w:pPr>
      <w:r>
        <w:rPr>
          <w:sz w:val="28"/>
          <w:szCs w:val="28"/>
        </w:rPr>
        <w:t xml:space="preserve"> </w:t>
      </w:r>
    </w:p>
    <w:p w:rsidR="00DB10D0" w:rsidRPr="00F533A4" w:rsidRDefault="00A643F3" w:rsidP="00DB10D0">
      <w:pPr>
        <w:ind w:firstLine="709"/>
        <w:jc w:val="both"/>
        <w:rPr>
          <w:sz w:val="28"/>
          <w:szCs w:val="28"/>
        </w:rPr>
      </w:pPr>
      <w:r>
        <w:rPr>
          <w:sz w:val="28"/>
          <w:szCs w:val="28"/>
        </w:rPr>
        <w:t xml:space="preserve"> </w:t>
      </w:r>
    </w:p>
    <w:p w:rsidR="007B6B5F" w:rsidRPr="008857E1" w:rsidRDefault="00A643F3" w:rsidP="00DB10D0">
      <w:pPr>
        <w:pStyle w:val="2"/>
        <w:spacing w:after="0" w:line="0" w:lineRule="atLeast"/>
        <w:ind w:left="0"/>
        <w:jc w:val="both"/>
        <w:rPr>
          <w:sz w:val="28"/>
          <w:szCs w:val="28"/>
          <w:highlight w:val="green"/>
        </w:rPr>
      </w:pPr>
      <w:r>
        <w:rPr>
          <w:sz w:val="28"/>
          <w:szCs w:val="28"/>
        </w:rPr>
        <w:t xml:space="preserve"> </w:t>
      </w:r>
    </w:p>
    <w:p w:rsidR="007B6B5F" w:rsidRDefault="00BD19DA" w:rsidP="007B6B5F">
      <w:pPr>
        <w:widowControl w:val="0"/>
        <w:autoSpaceDE w:val="0"/>
        <w:autoSpaceDN w:val="0"/>
        <w:adjustRightInd w:val="0"/>
        <w:jc w:val="both"/>
        <w:rPr>
          <w:sz w:val="28"/>
          <w:szCs w:val="28"/>
        </w:rPr>
      </w:pPr>
      <w:r>
        <w:rPr>
          <w:color w:val="000000"/>
          <w:sz w:val="28"/>
          <w:szCs w:val="28"/>
        </w:rPr>
        <w:t xml:space="preserve"> </w:t>
      </w:r>
    </w:p>
    <w:p w:rsidR="007B6B5F" w:rsidRDefault="007B6B5F" w:rsidP="007B6B5F">
      <w:pPr>
        <w:widowControl w:val="0"/>
        <w:autoSpaceDE w:val="0"/>
        <w:autoSpaceDN w:val="0"/>
        <w:adjustRightInd w:val="0"/>
        <w:jc w:val="both"/>
        <w:rPr>
          <w:sz w:val="28"/>
          <w:szCs w:val="28"/>
        </w:rPr>
      </w:pPr>
    </w:p>
    <w:p w:rsidR="007B6B5F" w:rsidRDefault="007B6B5F" w:rsidP="007B6B5F">
      <w:pPr>
        <w:widowControl w:val="0"/>
        <w:autoSpaceDE w:val="0"/>
        <w:autoSpaceDN w:val="0"/>
        <w:adjustRightInd w:val="0"/>
        <w:jc w:val="right"/>
        <w:rPr>
          <w:sz w:val="28"/>
          <w:szCs w:val="28"/>
        </w:rPr>
      </w:pPr>
    </w:p>
    <w:p w:rsidR="007B6B5F" w:rsidRDefault="007B6B5F" w:rsidP="007B6B5F">
      <w:pPr>
        <w:widowControl w:val="0"/>
        <w:autoSpaceDE w:val="0"/>
        <w:autoSpaceDN w:val="0"/>
        <w:adjustRightInd w:val="0"/>
        <w:jc w:val="right"/>
        <w:rPr>
          <w:sz w:val="28"/>
          <w:szCs w:val="28"/>
        </w:rPr>
      </w:pPr>
    </w:p>
    <w:p w:rsidR="007B6B5F" w:rsidRDefault="007B6B5F" w:rsidP="007B6B5F">
      <w:pPr>
        <w:widowControl w:val="0"/>
        <w:autoSpaceDE w:val="0"/>
        <w:autoSpaceDN w:val="0"/>
        <w:adjustRightInd w:val="0"/>
        <w:jc w:val="right"/>
        <w:rPr>
          <w:sz w:val="28"/>
          <w:szCs w:val="28"/>
        </w:rPr>
      </w:pPr>
    </w:p>
    <w:sectPr w:rsidR="007B6B5F" w:rsidSect="00DB10D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515" w:rsidRDefault="00152515" w:rsidP="00D22271">
      <w:r>
        <w:separator/>
      </w:r>
    </w:p>
  </w:endnote>
  <w:endnote w:type="continuationSeparator" w:id="0">
    <w:p w:rsidR="00152515" w:rsidRDefault="00152515" w:rsidP="00D22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C9" w:rsidRDefault="005C0DC8" w:rsidP="00DB10D0">
    <w:pPr>
      <w:pStyle w:val="a8"/>
      <w:framePr w:wrap="around" w:vAnchor="text" w:hAnchor="margin" w:xAlign="right" w:y="1"/>
      <w:rPr>
        <w:rStyle w:val="aa"/>
      </w:rPr>
    </w:pPr>
    <w:r>
      <w:rPr>
        <w:rStyle w:val="aa"/>
      </w:rPr>
      <w:fldChar w:fldCharType="begin"/>
    </w:r>
    <w:r w:rsidR="005120C9">
      <w:rPr>
        <w:rStyle w:val="aa"/>
      </w:rPr>
      <w:instrText xml:space="preserve">PAGE  </w:instrText>
    </w:r>
    <w:r>
      <w:rPr>
        <w:rStyle w:val="aa"/>
      </w:rPr>
      <w:fldChar w:fldCharType="end"/>
    </w:r>
  </w:p>
  <w:p w:rsidR="005120C9" w:rsidRDefault="005120C9" w:rsidP="00DB10D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C9" w:rsidRDefault="005C0DC8" w:rsidP="00DB10D0">
    <w:pPr>
      <w:pStyle w:val="a8"/>
      <w:framePr w:wrap="around" w:vAnchor="text" w:hAnchor="margin" w:xAlign="right" w:y="1"/>
      <w:rPr>
        <w:rStyle w:val="aa"/>
      </w:rPr>
    </w:pPr>
    <w:r>
      <w:rPr>
        <w:rStyle w:val="aa"/>
      </w:rPr>
      <w:fldChar w:fldCharType="begin"/>
    </w:r>
    <w:r w:rsidR="005120C9">
      <w:rPr>
        <w:rStyle w:val="aa"/>
      </w:rPr>
      <w:instrText xml:space="preserve">PAGE  </w:instrText>
    </w:r>
    <w:r>
      <w:rPr>
        <w:rStyle w:val="aa"/>
      </w:rPr>
      <w:fldChar w:fldCharType="separate"/>
    </w:r>
    <w:r w:rsidR="003706A0">
      <w:rPr>
        <w:rStyle w:val="aa"/>
        <w:noProof/>
      </w:rPr>
      <w:t>3</w:t>
    </w:r>
    <w:r>
      <w:rPr>
        <w:rStyle w:val="aa"/>
      </w:rPr>
      <w:fldChar w:fldCharType="end"/>
    </w:r>
  </w:p>
  <w:p w:rsidR="005120C9" w:rsidRDefault="005120C9" w:rsidP="00DB10D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515" w:rsidRDefault="00152515" w:rsidP="00D22271">
      <w:r>
        <w:separator/>
      </w:r>
    </w:p>
  </w:footnote>
  <w:footnote w:type="continuationSeparator" w:id="0">
    <w:p w:rsidR="00152515" w:rsidRDefault="00152515" w:rsidP="00D22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129E9"/>
    <w:multiLevelType w:val="multilevel"/>
    <w:tmpl w:val="347E0BE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4DF02E4"/>
    <w:multiLevelType w:val="multilevel"/>
    <w:tmpl w:val="3948FF5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6B5F"/>
    <w:rsid w:val="000975A8"/>
    <w:rsid w:val="00152515"/>
    <w:rsid w:val="00194594"/>
    <w:rsid w:val="003706A0"/>
    <w:rsid w:val="005120C9"/>
    <w:rsid w:val="005C0DC8"/>
    <w:rsid w:val="007B6B5F"/>
    <w:rsid w:val="008669BB"/>
    <w:rsid w:val="00875896"/>
    <w:rsid w:val="009C2E1F"/>
    <w:rsid w:val="00A643F3"/>
    <w:rsid w:val="00A75CB5"/>
    <w:rsid w:val="00B476C7"/>
    <w:rsid w:val="00BD19DA"/>
    <w:rsid w:val="00CE4C8F"/>
    <w:rsid w:val="00D22271"/>
    <w:rsid w:val="00DB1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B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6B5F"/>
    <w:pPr>
      <w:widowControl w:val="0"/>
      <w:autoSpaceDE w:val="0"/>
      <w:autoSpaceDN w:val="0"/>
      <w:adjustRightInd w:val="0"/>
      <w:jc w:val="both"/>
    </w:pPr>
    <w:rPr>
      <w:rFonts w:ascii="Arial" w:hAnsi="Arial" w:cs="Arial"/>
    </w:rPr>
  </w:style>
  <w:style w:type="character" w:customStyle="1" w:styleId="a4">
    <w:name w:val="Основной текст Знак"/>
    <w:basedOn w:val="a0"/>
    <w:link w:val="a3"/>
    <w:rsid w:val="007B6B5F"/>
    <w:rPr>
      <w:rFonts w:ascii="Arial" w:eastAsia="Times New Roman" w:hAnsi="Arial" w:cs="Arial"/>
      <w:sz w:val="24"/>
      <w:szCs w:val="24"/>
      <w:lang w:eastAsia="ru-RU"/>
    </w:rPr>
  </w:style>
  <w:style w:type="paragraph" w:styleId="a5">
    <w:name w:val="Normal (Web)"/>
    <w:aliases w:val="Обычный (Web) Знак Знак,Обычный (веб) Знак Знак,Обычный (Web) Знак1 Знак,Обычный (Web) Знак Знак Знак, Знак Знак Знак1,Обычный (Web),Обычный (веб) Знак1,Знак Знак Знак1 Знак,Знак Знак, Знак Знак Знак Знак,Знак Знак Знак"/>
    <w:basedOn w:val="a"/>
    <w:link w:val="a6"/>
    <w:uiPriority w:val="99"/>
    <w:rsid w:val="007B6B5F"/>
    <w:pPr>
      <w:spacing w:before="100" w:beforeAutospacing="1" w:after="100" w:afterAutospacing="1"/>
    </w:pPr>
  </w:style>
  <w:style w:type="paragraph" w:customStyle="1" w:styleId="1">
    <w:name w:val="Стиль1"/>
    <w:basedOn w:val="a3"/>
    <w:uiPriority w:val="99"/>
    <w:rsid w:val="007B6B5F"/>
    <w:pPr>
      <w:widowControl/>
      <w:suppressAutoHyphens/>
      <w:autoSpaceDE/>
      <w:autoSpaceDN/>
      <w:adjustRightInd/>
      <w:spacing w:after="120" w:line="276" w:lineRule="auto"/>
      <w:jc w:val="left"/>
    </w:pPr>
    <w:rPr>
      <w:rFonts w:ascii="Calibri" w:eastAsia="Calibri" w:hAnsi="Calibri" w:cs="Calibri"/>
      <w:sz w:val="22"/>
      <w:szCs w:val="22"/>
      <w:lang w:eastAsia="ar-SA"/>
    </w:rPr>
  </w:style>
  <w:style w:type="paragraph" w:styleId="a7">
    <w:name w:val="List Paragraph"/>
    <w:basedOn w:val="a"/>
    <w:uiPriority w:val="34"/>
    <w:qFormat/>
    <w:rsid w:val="007B6B5F"/>
    <w:pPr>
      <w:spacing w:after="200" w:line="276" w:lineRule="auto"/>
      <w:ind w:left="720"/>
      <w:contextualSpacing/>
    </w:pPr>
    <w:rPr>
      <w:rFonts w:ascii="Calibri" w:hAnsi="Calibri" w:cs="Calibri"/>
      <w:sz w:val="22"/>
      <w:szCs w:val="22"/>
    </w:rPr>
  </w:style>
  <w:style w:type="paragraph" w:styleId="a8">
    <w:name w:val="footer"/>
    <w:basedOn w:val="a"/>
    <w:link w:val="a9"/>
    <w:uiPriority w:val="99"/>
    <w:rsid w:val="007B6B5F"/>
    <w:pPr>
      <w:tabs>
        <w:tab w:val="center" w:pos="4677"/>
        <w:tab w:val="right" w:pos="9355"/>
      </w:tabs>
    </w:pPr>
  </w:style>
  <w:style w:type="character" w:customStyle="1" w:styleId="a9">
    <w:name w:val="Нижний колонтитул Знак"/>
    <w:basedOn w:val="a0"/>
    <w:link w:val="a8"/>
    <w:uiPriority w:val="99"/>
    <w:rsid w:val="007B6B5F"/>
    <w:rPr>
      <w:rFonts w:ascii="Times New Roman" w:eastAsia="Times New Roman" w:hAnsi="Times New Roman" w:cs="Times New Roman"/>
      <w:sz w:val="24"/>
      <w:szCs w:val="24"/>
      <w:lang w:eastAsia="ru-RU"/>
    </w:rPr>
  </w:style>
  <w:style w:type="character" w:styleId="aa">
    <w:name w:val="page number"/>
    <w:basedOn w:val="a0"/>
    <w:rsid w:val="007B6B5F"/>
  </w:style>
  <w:style w:type="paragraph" w:styleId="ab">
    <w:name w:val="Body Text Indent"/>
    <w:basedOn w:val="a"/>
    <w:link w:val="ac"/>
    <w:uiPriority w:val="99"/>
    <w:semiHidden/>
    <w:unhideWhenUsed/>
    <w:rsid w:val="007B6B5F"/>
    <w:pPr>
      <w:spacing w:after="120"/>
      <w:ind w:left="283"/>
    </w:pPr>
  </w:style>
  <w:style w:type="character" w:customStyle="1" w:styleId="ac">
    <w:name w:val="Основной текст с отступом Знак"/>
    <w:basedOn w:val="a0"/>
    <w:link w:val="ab"/>
    <w:uiPriority w:val="99"/>
    <w:semiHidden/>
    <w:rsid w:val="007B6B5F"/>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 Знак Знак1,Обычный (веб) Знак Знак Знак,Обычный (Web) Знак1 Знак Знак,Обычный (Web) Знак Знак Знак Знак, Знак Знак Знак1 Знак,Обычный (Web) Знак,Обычный (веб) Знак1 Знак,Знак Знак Знак1 Знак Знак,Знак Знак Знак1"/>
    <w:link w:val="a5"/>
    <w:uiPriority w:val="99"/>
    <w:locked/>
    <w:rsid w:val="007B6B5F"/>
    <w:rPr>
      <w:rFonts w:ascii="Times New Roman" w:eastAsia="Times New Roman" w:hAnsi="Times New Roman" w:cs="Times New Roman"/>
      <w:sz w:val="24"/>
      <w:szCs w:val="24"/>
      <w:lang w:eastAsia="ru-RU"/>
    </w:rPr>
  </w:style>
  <w:style w:type="character" w:styleId="ad">
    <w:name w:val="Emphasis"/>
    <w:basedOn w:val="a0"/>
    <w:qFormat/>
    <w:rsid w:val="007B6B5F"/>
    <w:rPr>
      <w:i/>
      <w:iCs/>
    </w:rPr>
  </w:style>
  <w:style w:type="paragraph" w:customStyle="1" w:styleId="ae">
    <w:name w:val="Содержимое таблицы"/>
    <w:basedOn w:val="a"/>
    <w:rsid w:val="007B6B5F"/>
    <w:pPr>
      <w:widowControl w:val="0"/>
      <w:suppressLineNumbers/>
      <w:suppressAutoHyphens/>
    </w:pPr>
    <w:rPr>
      <w:rFonts w:ascii="Arial" w:eastAsia="Lucida Sans Unicode" w:hAnsi="Arial" w:cs="Mangal"/>
      <w:kern w:val="1"/>
      <w:sz w:val="20"/>
      <w:lang w:eastAsia="hi-IN" w:bidi="hi-IN"/>
    </w:rPr>
  </w:style>
  <w:style w:type="paragraph" w:styleId="2">
    <w:name w:val="Body Text Indent 2"/>
    <w:basedOn w:val="a"/>
    <w:link w:val="20"/>
    <w:uiPriority w:val="99"/>
    <w:unhideWhenUsed/>
    <w:rsid w:val="007B6B5F"/>
    <w:pPr>
      <w:spacing w:after="120" w:line="480" w:lineRule="auto"/>
      <w:ind w:left="283"/>
    </w:pPr>
  </w:style>
  <w:style w:type="character" w:customStyle="1" w:styleId="20">
    <w:name w:val="Основной текст с отступом 2 Знак"/>
    <w:basedOn w:val="a0"/>
    <w:link w:val="2"/>
    <w:uiPriority w:val="99"/>
    <w:rsid w:val="007B6B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5288</Words>
  <Characters>30144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2017-03-06T04:51:00Z</dcterms:created>
  <dcterms:modified xsi:type="dcterms:W3CDTF">2017-10-24T02:16:00Z</dcterms:modified>
</cp:coreProperties>
</file>